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3D" w:rsidRPr="00E65142" w:rsidRDefault="00F16B3D" w:rsidP="00F16B3D">
      <w:pPr>
        <w:pStyle w:val="20"/>
        <w:shd w:val="clear" w:color="auto" w:fill="auto"/>
        <w:spacing w:before="0" w:after="140" w:line="240" w:lineRule="exact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Уважаемые коллеги!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труда и социальной защиты населения Забайкальского края реализует программу</w:t>
      </w:r>
      <w:r w:rsidRPr="00E65142">
        <w:rPr>
          <w:color w:val="000000"/>
          <w:sz w:val="28"/>
          <w:szCs w:val="28"/>
        </w:rPr>
        <w:t xml:space="preserve"> повышения мобильности трудовых ресурсов в Забайкальском кра</w:t>
      </w:r>
      <w:r>
        <w:rPr>
          <w:color w:val="000000"/>
          <w:sz w:val="28"/>
          <w:szCs w:val="28"/>
        </w:rPr>
        <w:t>е (далее - программа)</w:t>
      </w:r>
      <w:r w:rsidRPr="00E65142">
        <w:rPr>
          <w:color w:val="000000"/>
          <w:sz w:val="28"/>
          <w:szCs w:val="28"/>
        </w:rPr>
        <w:t>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4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Участие в программе может принять любой работодатель, испытывающий потребность в работниках, которая не может быть удовлетворена за счет привлечения работников, проживающих в Забайкальском крае. Программа позволяет работодателям привлекать работников не только на вновь создаваемое производство или новый проект, но и на уже имеющиеся рабочие места, которые не могут быть замещены за счет привлечения местных трудовых ресурсов.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4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В рамках программы работодателю предоставляется субсидия в целях оказания финансовой поддержки на компенсацию затрат на предоставление мер поддержки работникам, связанных с привлечением для трудоустройства работников из субъектов Российской Федерации.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4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Компенсации могут подлежать следующие затраты работодателя, связанные с предоставлением мер поддержки работникам (перечень зависит от нормативно-правового акта, разрабатываемого Министерством труда и социальной защиты населения Забайкальского края, с учетом предложений работодателей):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4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65142">
        <w:rPr>
          <w:color w:val="000000"/>
          <w:sz w:val="28"/>
          <w:szCs w:val="28"/>
        </w:rPr>
        <w:t>транспортные расходы по переезду работника к месту работы (включая страховой взнос на обязательное личное страхование пассажиров на транспорте, оплата услуг по оформлению проездных документов, расходы за пользование постельными принадлежностями) - в размере фактических расходов, подтвержденных проездными документами, но не выше стоимости проезда: железнодорожным транспортом - в плацкартном вагоне пассажирского</w:t>
      </w:r>
      <w:r>
        <w:rPr>
          <w:color w:val="000000"/>
          <w:sz w:val="28"/>
          <w:szCs w:val="28"/>
        </w:rPr>
        <w:t xml:space="preserve"> </w:t>
      </w:r>
      <w:r w:rsidRPr="00E65142">
        <w:rPr>
          <w:color w:val="000000"/>
          <w:sz w:val="28"/>
          <w:szCs w:val="28"/>
        </w:rPr>
        <w:t>поезда; воздушным транспортом - в салоне экономического класса;</w:t>
      </w:r>
      <w:proofErr w:type="gramEnd"/>
      <w:r w:rsidRPr="00E65142">
        <w:rPr>
          <w:color w:val="000000"/>
          <w:sz w:val="28"/>
          <w:szCs w:val="28"/>
        </w:rPr>
        <w:t xml:space="preserve"> автомобильным транспортом - в автобусах междугороднего сообщения; внутренним водным транспортом - на местах III категории кают судов транспортных маршрутов (за исключением случаев предоставления работодателем самостоятельно средств передвижения);</w:t>
      </w:r>
    </w:p>
    <w:p w:rsidR="00F16B3D" w:rsidRPr="00E65142" w:rsidRDefault="00F16B3D" w:rsidP="00F16B3D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spacing w:before="0"/>
        <w:ind w:lef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расходы, связанные с провозом личного имущества работника;</w:t>
      </w:r>
    </w:p>
    <w:p w:rsidR="00F16B3D" w:rsidRPr="00E65142" w:rsidRDefault="00F16B3D" w:rsidP="00F16B3D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spacing w:before="0"/>
        <w:ind w:lef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расходы по найму или аренде жилого помещения;</w:t>
      </w:r>
    </w:p>
    <w:p w:rsidR="00F16B3D" w:rsidRPr="00E65142" w:rsidRDefault="00F16B3D" w:rsidP="00F16B3D">
      <w:pPr>
        <w:pStyle w:val="1"/>
        <w:shd w:val="clear" w:color="auto" w:fill="auto"/>
        <w:tabs>
          <w:tab w:val="left" w:pos="851"/>
        </w:tabs>
        <w:spacing w:before="0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E65142">
        <w:rPr>
          <w:color w:val="000000"/>
          <w:sz w:val="28"/>
          <w:szCs w:val="28"/>
        </w:rPr>
        <w:t>расходы работодателя на профессиональное обучение работника (повышение квалификации), в случае необходимости, для осуществления трудовой деятельности по профессии трудоустройства;</w:t>
      </w:r>
    </w:p>
    <w:p w:rsidR="00F16B3D" w:rsidRPr="00E65142" w:rsidRDefault="00F16B3D" w:rsidP="00F16B3D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расходы работодателя на обустройство работника - приобретение предметов бытового обихода (бытовая техника, мебель, бытовые принадлежности и т.д.).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Затраты работодателя компенсируются в размере фактических расходов, подтвержденных документами, но не более стоимости Сертификата на каждого привлеченного работника. Стоимость Сертификата составляет 225 тысяч рублей на одного привлеченного из другого региона работника.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Сертификат предоставляется работодателю, заключившему соглашение с Министерством труда и социальной защиты населения Забайкальского края.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 xml:space="preserve">Выданный работодателю Сертификат подлежит возврату, а работодатель исключается из региональной программы повышения </w:t>
      </w:r>
      <w:r w:rsidRPr="00E65142">
        <w:rPr>
          <w:color w:val="000000"/>
          <w:sz w:val="28"/>
          <w:szCs w:val="28"/>
        </w:rPr>
        <w:lastRenderedPageBreak/>
        <w:t>мобильности трудовых ресурсов в порядке, установленном нормативным правовым актом субъекта Российской Федерации, на основании обращения работодателя, а также в следующих случаях:</w:t>
      </w:r>
    </w:p>
    <w:p w:rsidR="00F16B3D" w:rsidRPr="00E65142" w:rsidRDefault="00F16B3D" w:rsidP="00F16B3D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возбуждение в отношении работодателя производства по делу о банкротстве;</w:t>
      </w:r>
    </w:p>
    <w:p w:rsidR="00F16B3D" w:rsidRPr="00E65142" w:rsidRDefault="00F16B3D" w:rsidP="00F16B3D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before="0"/>
        <w:ind w:lef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принятие решения о ликвидации юридического лица;</w:t>
      </w:r>
    </w:p>
    <w:p w:rsidR="00F16B3D" w:rsidRPr="00E65142" w:rsidRDefault="00F16B3D" w:rsidP="00F16B3D">
      <w:pPr>
        <w:pStyle w:val="1"/>
        <w:numPr>
          <w:ilvl w:val="0"/>
          <w:numId w:val="2"/>
        </w:numPr>
        <w:shd w:val="clear" w:color="auto" w:fill="auto"/>
        <w:tabs>
          <w:tab w:val="left" w:pos="1226"/>
        </w:tabs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прекращение физическим лицом деятельности в качестве индивидуального предпринимателя;</w:t>
      </w:r>
    </w:p>
    <w:p w:rsidR="00F16B3D" w:rsidRPr="00E65142" w:rsidRDefault="00F16B3D" w:rsidP="00F16B3D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наличие у работодателя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 по итогам года.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Финансовая поддержка, предусмотренная выданным работодателю Сертификатом, предоставляется работодателю отдельно на каждого работника после представления копии трудового договора, заключенного с работником, привлеченным для трудоустройства из субъекта Российской Федерации.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Трудовой договор заключается на неопределенный срок или срочный трудовой договор продолжительностью не менее двух лет, в которых указываются меры поддержки, включая компенсации и иные выплаты, предоставляемые работодателем работнику, порядок и условия их предоставления.</w:t>
      </w:r>
    </w:p>
    <w:p w:rsidR="00F16B3D" w:rsidRPr="00E65142" w:rsidRDefault="00F16B3D" w:rsidP="00F16B3D">
      <w:pPr>
        <w:pStyle w:val="1"/>
        <w:shd w:val="clear" w:color="auto" w:fill="auto"/>
        <w:spacing w:before="0" w:line="240" w:lineRule="exact"/>
        <w:ind w:left="20" w:firstLine="66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 xml:space="preserve">В случае расторжения трудового договора по инициативе работника </w:t>
      </w:r>
      <w:proofErr w:type="gramStart"/>
      <w:r w:rsidRPr="00E65142">
        <w:rPr>
          <w:color w:val="000000"/>
          <w:sz w:val="28"/>
          <w:szCs w:val="28"/>
        </w:rPr>
        <w:t>до</w:t>
      </w:r>
      <w:proofErr w:type="gramEnd"/>
    </w:p>
    <w:p w:rsidR="00F16B3D" w:rsidRPr="00E65142" w:rsidRDefault="00F16B3D" w:rsidP="00F16B3D">
      <w:pPr>
        <w:pStyle w:val="1"/>
        <w:shd w:val="clear" w:color="auto" w:fill="auto"/>
        <w:spacing w:before="0"/>
        <w:ind w:left="2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 xml:space="preserve">истечения одного года, работник обязан возместить работодателю расходы в размере средств, фактически затраченных на </w:t>
      </w:r>
      <w:proofErr w:type="gramStart"/>
      <w:r>
        <w:rPr>
          <w:color w:val="000000"/>
          <w:sz w:val="28"/>
          <w:szCs w:val="28"/>
        </w:rPr>
        <w:t>предоставление</w:t>
      </w:r>
      <w:proofErr w:type="gramEnd"/>
      <w:r w:rsidRPr="00E65142">
        <w:rPr>
          <w:color w:val="000000"/>
          <w:sz w:val="28"/>
          <w:szCs w:val="28"/>
        </w:rPr>
        <w:t xml:space="preserve"> работнику мер поддержки, включая компенсации и иные выплаты 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8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Работодатель в случае несоблюдения им условий соглашения или расторжения по его инициативе трудового договора с работником, также возмещает бюджету края средства финансовой поддержки в размере фактически затраченных на предоставление работнику мер поддержки.</w:t>
      </w:r>
    </w:p>
    <w:p w:rsidR="00F16B3D" w:rsidRPr="00E65142" w:rsidRDefault="00F16B3D" w:rsidP="00F16B3D">
      <w:pPr>
        <w:pStyle w:val="1"/>
        <w:shd w:val="clear" w:color="auto" w:fill="auto"/>
        <w:spacing w:before="0"/>
        <w:ind w:right="20" w:firstLine="680"/>
        <w:rPr>
          <w:sz w:val="28"/>
          <w:szCs w:val="28"/>
        </w:rPr>
      </w:pPr>
      <w:r w:rsidRPr="00E65142">
        <w:rPr>
          <w:color w:val="000000"/>
          <w:sz w:val="28"/>
          <w:szCs w:val="28"/>
        </w:rPr>
        <w:t>Законодательно регулирование содействия работодателям в привлечении трудовых ресурсов в рамках реализации программ повышения мобильности закреплено в статье 22.2, 22.3 Закона о занятости населения в Российской Федерации.</w:t>
      </w:r>
    </w:p>
    <w:p w:rsidR="00F16B3D" w:rsidRPr="00E65142" w:rsidRDefault="00E02BFB" w:rsidP="00F16B3D">
      <w:pPr>
        <w:pStyle w:val="1"/>
        <w:shd w:val="clear" w:color="auto" w:fill="auto"/>
        <w:spacing w:before="0"/>
        <w:ind w:right="20"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16B3D" w:rsidRPr="00E65142">
        <w:rPr>
          <w:color w:val="000000"/>
          <w:sz w:val="28"/>
          <w:szCs w:val="28"/>
        </w:rPr>
        <w:t>о вопросам участия в программе повышени</w:t>
      </w:r>
      <w:r>
        <w:rPr>
          <w:color w:val="000000"/>
          <w:sz w:val="28"/>
          <w:szCs w:val="28"/>
        </w:rPr>
        <w:t>я мобильности трудовых ресурсов</w:t>
      </w:r>
      <w:r w:rsidR="00F16B3D" w:rsidRPr="00E65142">
        <w:rPr>
          <w:color w:val="000000"/>
          <w:sz w:val="28"/>
          <w:szCs w:val="28"/>
        </w:rPr>
        <w:t xml:space="preserve"> </w:t>
      </w:r>
      <w:r w:rsidR="0064390A">
        <w:rPr>
          <w:color w:val="000000"/>
          <w:sz w:val="28"/>
          <w:szCs w:val="28"/>
        </w:rPr>
        <w:t>можно обращаться в Министерство труда и социальной защиты населения Забайкальского края</w:t>
      </w:r>
      <w:proofErr w:type="gramStart"/>
      <w:r w:rsidR="0064390A">
        <w:rPr>
          <w:color w:val="000000"/>
          <w:sz w:val="28"/>
          <w:szCs w:val="28"/>
        </w:rPr>
        <w:t>.</w:t>
      </w:r>
      <w:proofErr w:type="gramEnd"/>
      <w:r w:rsidR="0064390A">
        <w:rPr>
          <w:color w:val="000000"/>
          <w:sz w:val="28"/>
          <w:szCs w:val="28"/>
        </w:rPr>
        <w:t xml:space="preserve"> Контактные данные: начальник отдела трудовых ресурсов –</w:t>
      </w:r>
      <w:r w:rsidR="00F16B3D">
        <w:rPr>
          <w:color w:val="000000"/>
          <w:sz w:val="28"/>
          <w:szCs w:val="28"/>
        </w:rPr>
        <w:t xml:space="preserve"> </w:t>
      </w:r>
      <w:r w:rsidR="0064390A">
        <w:rPr>
          <w:color w:val="000000"/>
          <w:sz w:val="28"/>
          <w:szCs w:val="28"/>
        </w:rPr>
        <w:t>Размахнина Марина Юрьевна, рабочий телефон</w:t>
      </w:r>
      <w:r w:rsidR="00F16B3D" w:rsidRPr="00E65142">
        <w:rPr>
          <w:color w:val="000000"/>
          <w:sz w:val="28"/>
          <w:szCs w:val="28"/>
        </w:rPr>
        <w:t xml:space="preserve"> </w:t>
      </w:r>
      <w:r w:rsidR="0064390A">
        <w:rPr>
          <w:color w:val="000000"/>
          <w:sz w:val="28"/>
          <w:szCs w:val="28"/>
        </w:rPr>
        <w:t>8(3022</w:t>
      </w:r>
      <w:r w:rsidR="00F16B3D">
        <w:rPr>
          <w:color w:val="000000"/>
          <w:sz w:val="28"/>
          <w:szCs w:val="28"/>
        </w:rPr>
        <w:t>)</w:t>
      </w:r>
      <w:r w:rsidR="0064390A">
        <w:rPr>
          <w:color w:val="000000"/>
          <w:sz w:val="28"/>
          <w:szCs w:val="28"/>
        </w:rPr>
        <w:t>35-09-55</w:t>
      </w:r>
      <w:r w:rsidR="00F16B3D" w:rsidRPr="00E65142">
        <w:rPr>
          <w:color w:val="000000"/>
          <w:sz w:val="28"/>
          <w:szCs w:val="28"/>
        </w:rPr>
        <w:t>.</w:t>
      </w:r>
    </w:p>
    <w:p w:rsidR="00F16B3D" w:rsidRDefault="00F16B3D" w:rsidP="00F16B3D">
      <w:pPr>
        <w:pStyle w:val="1"/>
        <w:shd w:val="clear" w:color="auto" w:fill="auto"/>
        <w:tabs>
          <w:tab w:val="left" w:pos="824"/>
        </w:tabs>
        <w:spacing w:before="0"/>
        <w:ind w:right="20"/>
        <w:rPr>
          <w:sz w:val="28"/>
          <w:szCs w:val="28"/>
        </w:rPr>
      </w:pPr>
    </w:p>
    <w:p w:rsidR="00F16B3D" w:rsidRDefault="00F16B3D" w:rsidP="00F16B3D">
      <w:pPr>
        <w:pStyle w:val="1"/>
        <w:shd w:val="clear" w:color="auto" w:fill="auto"/>
        <w:tabs>
          <w:tab w:val="left" w:pos="824"/>
        </w:tabs>
        <w:spacing w:before="0"/>
        <w:ind w:right="20"/>
        <w:rPr>
          <w:sz w:val="28"/>
          <w:szCs w:val="28"/>
        </w:rPr>
      </w:pPr>
    </w:p>
    <w:p w:rsidR="001D0607" w:rsidRDefault="001D0607"/>
    <w:sectPr w:rsidR="001D0607" w:rsidSect="00E0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D98"/>
    <w:multiLevelType w:val="multilevel"/>
    <w:tmpl w:val="2E420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72561"/>
    <w:multiLevelType w:val="multilevel"/>
    <w:tmpl w:val="E73A3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B3D"/>
    <w:rsid w:val="0003414B"/>
    <w:rsid w:val="001D0607"/>
    <w:rsid w:val="0064390A"/>
    <w:rsid w:val="00AD1320"/>
    <w:rsid w:val="00E02BFB"/>
    <w:rsid w:val="00F16B3D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6B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F16B3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B3D"/>
    <w:pPr>
      <w:widowControl w:val="0"/>
      <w:shd w:val="clear" w:color="auto" w:fill="FFFFFF"/>
      <w:spacing w:before="240" w:after="0" w:line="29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F16B3D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styleId="a4">
    <w:name w:val="Hyperlink"/>
    <w:basedOn w:val="a0"/>
    <w:rsid w:val="00F16B3D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3"/>
    <w:rsid w:val="00F16B3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5">
    <w:name w:val="No Spacing"/>
    <w:uiPriority w:val="1"/>
    <w:qFormat/>
    <w:rsid w:val="00F16B3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2019-01-28T23:02:00Z</cp:lastPrinted>
  <dcterms:created xsi:type="dcterms:W3CDTF">2019-01-25T02:36:00Z</dcterms:created>
  <dcterms:modified xsi:type="dcterms:W3CDTF">2019-01-28T23:04:00Z</dcterms:modified>
</cp:coreProperties>
</file>