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560CA4" wp14:editId="05B93465">
            <wp:extent cx="5939790" cy="840175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о выполненных работах по сбору и обобщению информации о </w:t>
      </w:r>
      <w:r w:rsidRPr="00634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качестве условий оказания услуг организациями в сфере культуры</w:t>
      </w:r>
    </w:p>
    <w:p w:rsidR="00634E25" w:rsidRP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sz w:val="28"/>
          <w:szCs w:val="28"/>
        </w:rPr>
        <w:t>муниципального района «Хилокский район»</w:t>
      </w:r>
    </w:p>
    <w:p w:rsidR="00634E25" w:rsidRP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sz w:val="28"/>
          <w:szCs w:val="28"/>
        </w:rPr>
        <w:t>за 2018 год</w:t>
      </w:r>
    </w:p>
    <w:p w:rsidR="00634E25" w:rsidRPr="00634E25" w:rsidRDefault="00634E25" w:rsidP="00634E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34E2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Место, время</w:t>
      </w:r>
    </w:p>
    <w:p w:rsidR="00634E25" w:rsidRPr="00634E25" w:rsidRDefault="00634E25" w:rsidP="00634E25">
      <w:pPr>
        <w:keepNext/>
        <w:widowControl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</w:pP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Независимая оценка качества условий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оказания услуг организациями в сфере культуры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 (далее – НОКУ),</w:t>
      </w:r>
      <w:r w:rsidRPr="00634E2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zh-CN" w:bidi="hi-IN"/>
        </w:rPr>
        <w:t xml:space="preserve">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>проводилась в г. Чите с 20 октября 2018 года по 15 ноября 2018 года.</w:t>
      </w:r>
    </w:p>
    <w:p w:rsidR="00634E25" w:rsidRPr="00634E25" w:rsidRDefault="00634E25" w:rsidP="00634E25">
      <w:pPr>
        <w:keepNext/>
        <w:widowControl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</w:pPr>
      <w:r w:rsidRPr="00634E25">
        <w:rPr>
          <w:rFonts w:ascii="Times New Roman" w:eastAsia="DejaVu Sans" w:hAnsi="Times New Roman" w:cs="Times New Roman"/>
          <w:bCs/>
          <w:sz w:val="28"/>
          <w:szCs w:val="28"/>
          <w:lang w:eastAsia="zh-CN" w:bidi="hi-IN"/>
        </w:rPr>
        <w:t xml:space="preserve">Отчет составлен в соответствии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Постановлением Правительства РФ от 31.05.2018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val="en-US" w:eastAsia="zh-CN" w:bidi="hi-IN"/>
        </w:rPr>
        <w:t>N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>медико-социальной</w:t>
      </w:r>
      <w:proofErr w:type="gramEnd"/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 экспертизы».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34E2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Описание </w:t>
      </w:r>
      <w:proofErr w:type="gramStart"/>
      <w:r w:rsidRPr="00634E2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методики независимой оценки качества образовательной деятельности образовательных организаций</w:t>
      </w:r>
      <w:proofErr w:type="gramEnd"/>
    </w:p>
    <w:p w:rsidR="00634E25" w:rsidRPr="00634E25" w:rsidRDefault="00634E25" w:rsidP="00634E25">
      <w:pPr>
        <w:spacing w:after="0" w:line="240" w:lineRule="auto"/>
        <w:ind w:right="5" w:firstLine="540"/>
        <w:jc w:val="both"/>
        <w:rPr>
          <w:rFonts w:ascii="Times New Roman" w:eastAsia="DejaVu Sans" w:hAnsi="Times New Roman" w:cs="Times New Roman"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НОКУ проводилась специалистами организации-оператора - Краевого центра оценки качества образования Забайкальского края - в соответствии с </w:t>
      </w:r>
      <w:hyperlink r:id="rId9" w:history="1">
        <w:r w:rsidRPr="00634E25">
          <w:rPr>
            <w:rFonts w:ascii="Times New Roman" w:eastAsia="Times New Roman" w:hAnsi="Times New Roman" w:cs="Times New Roman"/>
            <w:sz w:val="28"/>
            <w:szCs w:val="28"/>
          </w:rPr>
          <w:t>Федеральным закон</w:t>
        </w:r>
      </w:hyperlink>
      <w:r w:rsidRPr="00634E25">
        <w:rPr>
          <w:rFonts w:ascii="Times New Roman" w:eastAsia="Times New Roman" w:hAnsi="Times New Roman" w:cs="Times New Roman"/>
          <w:sz w:val="28"/>
          <w:szCs w:val="28"/>
        </w:rPr>
        <w:t xml:space="preserve">ом от 05 декабря 2017 года №392-ФЗ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</w:t>
      </w:r>
      <w:r w:rsidRPr="00634E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учреждениями медико-социальной экспертизы», </w:t>
      </w:r>
      <w:r w:rsidRPr="00634E25">
        <w:rPr>
          <w:rFonts w:ascii="Times New Roman" w:eastAsia="Calibri" w:hAnsi="Times New Roman" w:cs="Times New Roman"/>
          <w:sz w:val="28"/>
          <w:szCs w:val="28"/>
        </w:rPr>
        <w:t>Приказом Минтруда России от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31 мая 2018 года №344н «Об утверждении Единого порядка расчета показателей, характеризующих общие критерии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 </w:t>
      </w:r>
      <w:r w:rsidRPr="00634E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(зарегистрирован в Минюсте России, регистрационный № 52409 от 11 октября 2018 г.)</w:t>
      </w:r>
      <w:r w:rsidRPr="00634E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4E25" w:rsidRPr="00634E25" w:rsidRDefault="00634E25" w:rsidP="00634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информации о качестве условий оказания услуг стали официальные сайты организаций социальной сферы в информационно-телекоммуникационной сети «Интернет», которые оценивались на наличие и функционирование дистанционных способов обратной связи и взаимодействия с получателями услуг, информационные стенды в помещениях указанных организаций, анкеты руководителей организаций культуры, раскрывающие условия оказания услуг организациями социальной сферы, в том числе обеспечение комфортных условий предоставления услуг, оборудование территории, прилегающей</w:t>
      </w:r>
      <w:proofErr w:type="gram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организации, и помещений организаций с учетом доступности для инвалидов и их возможности получать услуги наравне с другими.</w:t>
      </w:r>
    </w:p>
    <w:p w:rsidR="00634E25" w:rsidRPr="00634E25" w:rsidRDefault="00634E25" w:rsidP="00634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Мнение получателей услуг о качестве условий оказания услуг в целях установления удовлетворенности граждан условиями оказания услуг изучалось с помощью интернет-опроса на сайте Краевого </w:t>
      </w:r>
      <w:proofErr w:type="gram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оценки </w:t>
      </w: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качества образования Забайкальского края</w:t>
      </w:r>
      <w:proofErr w:type="gramEnd"/>
      <w:r w:rsidRPr="00634E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10" w:history="1">
        <w:r w:rsidRPr="00634E2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http://egechita.ru/index.php?mod=10304</w:t>
        </w:r>
      </w:hyperlink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E25" w:rsidRPr="00634E25" w:rsidRDefault="00634E25" w:rsidP="00634E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данных по показателям НОКУ осуществлялся организацией-оператором методом анкетирования:</w:t>
      </w:r>
    </w:p>
    <w:p w:rsidR="00634E25" w:rsidRPr="00634E25" w:rsidRDefault="00634E25" w:rsidP="00634E25">
      <w:pPr>
        <w:numPr>
          <w:ilvl w:val="1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34E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сбора, обобщения и анализа информации, полученной в результате обработки отдельных анкет, заполненных организацией-оператором по результатам анализа официальных сайтов организаций культуры, а также другой опубликованной официальной информации, фотографий информационных стендов организаций культуры, анкет руководителей организаций культуры;</w:t>
      </w:r>
    </w:p>
    <w:p w:rsidR="00634E25" w:rsidRPr="00634E25" w:rsidRDefault="00634E25" w:rsidP="00634E25">
      <w:pPr>
        <w:numPr>
          <w:ilvl w:val="1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34E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сбора, обобщения и анализа информации, полученной организацией-оператором в результате обработки заполненных респондентами анкет (онлайн-анкетирование).</w:t>
      </w:r>
    </w:p>
    <w:p w:rsidR="00634E25" w:rsidRPr="00634E25" w:rsidRDefault="00634E25" w:rsidP="00634E25">
      <w:pPr>
        <w:keepNext/>
        <w:widowControl w:val="0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</w:pPr>
      <w:proofErr w:type="gramStart"/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>Расчет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выполнен в соответствии</w:t>
      </w:r>
      <w:r w:rsidRPr="00634E2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>Приказом Минтруда России от 31 мая 2018 года №344н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 w:rsidRPr="00634E2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»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zh-CN" w:bidi="hi-IN"/>
        </w:rPr>
        <w:t>(зарегистрирован</w:t>
      </w:r>
      <w:proofErr w:type="gramEnd"/>
      <w:r w:rsidRPr="00634E2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zh-CN" w:bidi="hi-IN"/>
        </w:rPr>
        <w:t xml:space="preserve"> в Минюсте России, регистрационный № 52409 от 11 октября 2018 г.)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 с</w:t>
      </w:r>
      <w:r w:rsidRPr="00634E2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zh-CN" w:bidi="hi-IN"/>
        </w:rPr>
        <w:t xml:space="preserve">учётом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Приказа Министерства культуры РФ от 27 апреля 2018 г. 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val="en-US" w:eastAsia="ru-RU" w:bidi="hi-IN"/>
        </w:rPr>
        <w:t>N </w:t>
      </w:r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599 «Об утверждении показателей, характеризующих общие критерии </w:t>
      </w:r>
      <w:proofErr w:type="gramStart"/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>оценки качества условий оказания услуг</w:t>
      </w:r>
      <w:proofErr w:type="gramEnd"/>
      <w:r w:rsidRPr="00634E25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организациями культуры».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Перечень организаций социальной сферы, в отношении которых проводился сбор и обобщение информации о качестве условий оказания услуг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В 2018 году независимая оценка качества условий </w:t>
      </w:r>
      <w:r w:rsidRPr="00634E25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оказания услуг проведена в отношении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6 организаций культуры -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МУК «Межпоселенческая центральная библиотека Хилокского района», МБУК «Хилокский районный краеведческий музей», МБУК «Библиотека им. Лавринайтиса» г/</w:t>
      </w:r>
      <w:proofErr w:type="gramStart"/>
      <w:r w:rsidRPr="00634E25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 «Могзонское», МУК «Центр досуга» г/п «Могзонское», МУК «Центр досуга «Гранит» с/п «Жипхегенское», МБУК «Национальный центр культуры бурят и информации «Баяр Хила» с/п «Хилогосонское».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1" w:name="_Hlk529735905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 обобщения информации</w:t>
      </w:r>
      <w:bookmarkEnd w:id="1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, размещенной на официальных сайтах организаций социальной сферы и информационных стендах в помещениях указанных организаций</w:t>
      </w:r>
    </w:p>
    <w:p w:rsidR="00634E25" w:rsidRPr="00634E25" w:rsidRDefault="00634E25" w:rsidP="00634E25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Критерий </w:t>
      </w:r>
      <w:bookmarkStart w:id="2" w:name="_Hlk530385788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«Открытость и доступность информации об организации» </w:t>
      </w:r>
      <w:bookmarkEnd w:id="2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оценивался по трём показателям:</w:t>
      </w:r>
    </w:p>
    <w:p w:rsidR="00634E25" w:rsidRPr="00634E25" w:rsidRDefault="00634E25" w:rsidP="00634E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актами;</w:t>
      </w:r>
      <w:proofErr w:type="gramEnd"/>
    </w:p>
    <w:p w:rsidR="00634E25" w:rsidRPr="00634E25" w:rsidRDefault="00634E25" w:rsidP="00634E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функционирование;</w:t>
      </w:r>
    </w:p>
    <w:p w:rsidR="00634E25" w:rsidRPr="00634E25" w:rsidRDefault="00634E25" w:rsidP="00634E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Первые два оценивались организацией-оператором,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последний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рассчитывался путем интернет-опроса получателей услуг.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Основанием для оценивания данного критерия и входящих в его состав показателей является </w:t>
      </w:r>
      <w:bookmarkStart w:id="3" w:name="_Hlk529733449"/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HYPERLINK "http://mobileonline.garant.ru/document?id=70914336&amp;sub=0" </w:instrTex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  <w:r w:rsidRPr="00634E25">
        <w:rPr>
          <w:rFonts w:ascii="Times New Roman" w:eastAsia="Times New Roman" w:hAnsi="Times New Roman" w:cs="Times New Roman"/>
          <w:bCs/>
          <w:sz w:val="28"/>
          <w:szCs w:val="28"/>
        </w:rPr>
        <w:t>Приказ Министерства культуры РФ от 20 февраля 2015 г. N 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</w: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634E25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Значения показателей оценки качества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рассчитываются в баллах и их максимально возможное значение составляет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100 баллов.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" w:name="_Hlk530386515"/>
      <w:r w:rsidRPr="00634E25">
        <w:rPr>
          <w:rFonts w:ascii="Times New Roman" w:eastAsia="Calibri" w:hAnsi="Times New Roman" w:cs="Times New Roman"/>
          <w:sz w:val="28"/>
          <w:szCs w:val="28"/>
        </w:rPr>
        <w:t>В таблице приведены значения по показателям критерия «Открытость и доступность информации об организации» по муниципальному району.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 xml:space="preserve">Значения по показателям критерия «Открытость и доступность информации об организации» </w:t>
      </w:r>
      <w:bookmarkStart w:id="5" w:name="_Hlk530665234"/>
      <w:r w:rsidRPr="00634E25">
        <w:rPr>
          <w:rFonts w:ascii="Times New Roman" w:eastAsia="Calibri" w:hAnsi="Times New Roman" w:cs="Times New Roman"/>
          <w:i/>
          <w:sz w:val="28"/>
          <w:szCs w:val="28"/>
        </w:rPr>
        <w:t>по муниципальному району</w:t>
      </w:r>
      <w:bookmarkEnd w:id="5"/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9"/>
        <w:gridCol w:w="2013"/>
        <w:gridCol w:w="1988"/>
      </w:tblGrid>
      <w:tr w:rsidR="00634E25" w:rsidRPr="00634E25" w:rsidTr="003E6F44"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6" w:name="_Hlk530392199"/>
            <w:bookmarkEnd w:id="4"/>
            <w:r w:rsidRPr="00634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0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34E25" w:rsidRPr="00634E25" w:rsidRDefault="00634E25" w:rsidP="00634E25">
            <w:pPr>
              <w:spacing w:after="0" w:line="240" w:lineRule="auto"/>
              <w:ind w:right="13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баллов с учетом </w:t>
            </w:r>
            <w:r w:rsidRPr="00634E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коэффициента </w:t>
            </w: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значимости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E25" w:rsidRPr="00634E25" w:rsidRDefault="00634E25" w:rsidP="00634E25">
            <w:pPr>
              <w:spacing w:after="0" w:line="240" w:lineRule="auto"/>
              <w:ind w:right="5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Максимальн</w:t>
            </w: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ый балл</w:t>
            </w:r>
          </w:p>
        </w:tc>
      </w:tr>
      <w:tr w:rsidR="00634E25" w:rsidRPr="00634E25" w:rsidTr="003E6F44"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      </w:r>
            <w:proofErr w:type="gramEnd"/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34E25" w:rsidRPr="00634E25" w:rsidTr="003E6F44"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34E25" w:rsidRPr="00634E25" w:rsidTr="003E6F44"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 </w:t>
            </w: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 (</w:t>
            </w:r>
            <w:proofErr w:type="gramStart"/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</w:t>
            </w:r>
            <w:proofErr w:type="gramStart"/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общего числа опрошенных получателей услуг)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36,7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bookmarkEnd w:id="6"/>
    </w:tbl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530386686"/>
      <w:r w:rsidRPr="00634E25">
        <w:rPr>
          <w:rFonts w:ascii="Times New Roman" w:eastAsia="Times New Roman" w:hAnsi="Times New Roman" w:cs="Times New Roman"/>
          <w:sz w:val="28"/>
          <w:szCs w:val="28"/>
        </w:rPr>
        <w:t>Значения последнего показателя близко к максимальному значению. Значение первого – составляет 22,3% от максимального балла, второго – 60%.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показателям критерия «Открытость и доступность информации об организации» в разрезе организаций</w:t>
      </w: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30240" cy="6094095"/>
            <wp:effectExtent l="0" t="0" r="22860" b="20955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Наибольшую средневзвешенную сумму показателей, характеризующих критерий «Открытость и доступность информации об организации», набрало </w:t>
      </w:r>
      <w:r w:rsidRPr="00634E25">
        <w:rPr>
          <w:rFonts w:ascii="Times New Roman" w:eastAsia="Calibri" w:hAnsi="Times New Roman" w:cs="Times New Roman"/>
          <w:sz w:val="28"/>
          <w:szCs w:val="28"/>
        </w:rPr>
        <w:lastRenderedPageBreak/>
        <w:t>МУК «Центр досуга «Гранит» с/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«Жипхегенское» (82,5 баллов из 100), наименьшее - МУК «Межпоселенческая центральная библиотека Хилокского района» (56,8 балла из 100). 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</w:t>
      </w:r>
      <w:r w:rsidRPr="00634E25">
        <w:rPr>
          <w:rFonts w:ascii="Times New Roman" w:eastAsia="Calibri" w:hAnsi="Times New Roman" w:cs="Times New Roman"/>
          <w:sz w:val="28"/>
          <w:szCs w:val="28"/>
        </w:rPr>
        <w:t>оказателю 1.1.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«</w:t>
      </w: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</w:t>
      </w:r>
      <w:r w:rsidRPr="00634E25">
        <w:rPr>
          <w:rFonts w:ascii="Times New Roman" w:eastAsia="Calibri" w:hAnsi="Times New Roman" w:cs="Times New Roman"/>
          <w:sz w:val="28"/>
          <w:szCs w:val="28"/>
        </w:rPr>
        <w:t>» не получили баллов: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МУК «Межпоселенческая центральная библиотека Хилокского района», МБУК «Хилокский районный краеведческий музей» и МБУК «Библиотека им. Лавринайтиса» г/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«Могзонское». Оценка включает анализ сайта и стенда организации культуры. МБУК «Библиотека им. Лавринайтиса» г/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«Могзонское» МУК «Центр досуга» г/п «Могзонское» МУК «Центр досуга «Гранит» с/п «Жипхегенское» МБУК «Национальный центр культуры бурят и информации «Баяр Хила» с/п «Хилогосонское» не имеют сайта, информация о деятельности МУК «Межпоселенческая центральная библиотека Хилокского района» МБУК «Хилокский районный краеведческий музей» </w:t>
      </w:r>
      <w:proofErr w:type="spellStart"/>
      <w:r w:rsidRPr="00634E25">
        <w:rPr>
          <w:rFonts w:ascii="Times New Roman" w:eastAsia="Calibri" w:hAnsi="Times New Roman" w:cs="Times New Roman"/>
          <w:sz w:val="28"/>
          <w:szCs w:val="28"/>
        </w:rPr>
        <w:t>нармещена</w:t>
      </w:r>
      <w:proofErr w:type="spell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на сайтах, но доля размещенных материалов составляет менее 70% от количества материалов, размещение которых установлено нормативными правовыми актами. Доля размещенных на стенде МУК «Межпоселенческая центральная библиотека Хилокского района» МБУК «Хилокский районный краеведческий музей» МБУК «Библиотека им. Лавринайтиса» г/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«Могзонское» составляет менее 70%. Это является нарушением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нормативных документов в сфере культуры, касающиеся требования </w:t>
      </w:r>
      <w:r w:rsidRPr="00634E25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статьи 36.2. Федерального закона </w:t>
      </w:r>
      <w:r w:rsidRPr="00634E25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"Основы законодательства Российской Федерации о культуре" (утв. ВС РФ 09.10.1992 N 3612-1) (ред. от 05.12.2017) </w:t>
      </w:r>
      <w:r w:rsidRPr="00634E25">
        <w:rPr>
          <w:rFonts w:ascii="Times New Roman" w:eastAsia="Calibri" w:hAnsi="Times New Roman" w:cs="Times New Roman"/>
          <w:sz w:val="28"/>
          <w:szCs w:val="28"/>
        </w:rPr>
        <w:t>в части обеспечения информационной открытости деятельности организаций.</w:t>
      </w:r>
    </w:p>
    <w:p w:rsidR="00634E25" w:rsidRPr="00634E25" w:rsidRDefault="00634E25" w:rsidP="00634E2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ab/>
        <w:t>Проведенная оценка доступности взаимодействия с получателями образовательных услуг по показателю 1.2.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» показала, что во всех шести учреждениях обеспечена возможность взаимодействия получателей услуг с организацией по телефону и электронной почте.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При этом в организациях обеспечена техническая возможность выражения получателем услуг мнения о качестве условий оказания услуг организацией социальной сферы (наличие гиперссылки на анкету для опроса граждан.</w:t>
      </w:r>
      <w:proofErr w:type="gramEnd"/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1.3. «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"Интернет"», который рассчитывается посредством </w:t>
      </w:r>
      <w:proofErr w:type="gramStart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интернет-анкетирования</w:t>
      </w:r>
      <w:proofErr w:type="gramEnd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, как правило, выше оценки оператора. Более 90% потребителей услуг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организаций (кроме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МБУК «Хилокский районный краеведческий музей»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), проходивших независимую оценку,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удовлетворены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открытостью, полнотой и доступностью информации о деятельности организации. При отсутств</w:t>
      </w:r>
      <w:proofErr w:type="gramStart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ии у о</w:t>
      </w:r>
      <w:proofErr w:type="gramEnd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рганизаций собственных сайтов или их наполненности менее 70%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потребители высоко оценивают организации по данному показателю, что может говорить либо о том, что участники опроса не пользуются информационным ресурсом организации, либо о фальсификации при проведении анкетирования.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" w:name="_Hlk530666335"/>
      <w:bookmarkEnd w:id="7"/>
      <w:r w:rsidRPr="00634E25">
        <w:rPr>
          <w:rFonts w:ascii="Times New Roman" w:eastAsia="Calibri" w:hAnsi="Times New Roman" w:cs="Times New Roman"/>
          <w:sz w:val="28"/>
          <w:szCs w:val="28"/>
        </w:rPr>
        <w:t>Средневзвешенная сумма показателей, характеризующих критерий «Открытость и доступность информации об организации</w:t>
      </w:r>
      <w:bookmarkEnd w:id="8"/>
      <w:r w:rsidRPr="00634E25">
        <w:rPr>
          <w:rFonts w:ascii="Times New Roman" w:eastAsia="Calibri" w:hAnsi="Times New Roman" w:cs="Times New Roman"/>
          <w:sz w:val="28"/>
          <w:szCs w:val="28"/>
        </w:rPr>
        <w:t>» в муниципальном районе «Хилокский район»,</w:t>
      </w:r>
      <w:r w:rsidRPr="00634E25">
        <w:rPr>
          <w:rFonts w:ascii="Calibri" w:eastAsia="Calibri" w:hAnsi="Calibri" w:cs="Times New Roman"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63,4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балла из возможных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100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баллов.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 xml:space="preserve">Значения показателей, </w:t>
      </w: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i/>
          <w:sz w:val="28"/>
          <w:szCs w:val="28"/>
        </w:rPr>
        <w:t>характеризующих</w:t>
      </w:r>
      <w:proofErr w:type="gramEnd"/>
      <w:r w:rsidRPr="00634E25">
        <w:rPr>
          <w:rFonts w:ascii="Times New Roman" w:eastAsia="Calibri" w:hAnsi="Times New Roman" w:cs="Times New Roman"/>
          <w:i/>
          <w:sz w:val="28"/>
          <w:szCs w:val="28"/>
        </w:rPr>
        <w:t xml:space="preserve"> 1 критерий оценки по муниципальному району</w:t>
      </w: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22010" cy="35750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bookmarkEnd w:id="3"/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Результаты удовлетворенности граждан качеством условий оказания услуг, в том числе </w:t>
      </w:r>
      <w:bookmarkStart w:id="9" w:name="_Hlk529736274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объем и параметры выборочной совокупности респондентов</w:t>
      </w:r>
    </w:p>
    <w:bookmarkEnd w:id="9"/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В ходе исследования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опрошен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1004</w:t>
      </w:r>
      <w:r w:rsidRPr="00634E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sz w:val="28"/>
          <w:szCs w:val="28"/>
        </w:rPr>
        <w:t>респондента - потребителя услуг данных организаций.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В таблице приведены данные о количестве респондентов, опрошенных в каждой организации: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9"/>
        <w:gridCol w:w="2861"/>
      </w:tblGrid>
      <w:tr w:rsidR="00634E25" w:rsidRPr="00634E25" w:rsidTr="003E6F44">
        <w:trPr>
          <w:trHeight w:val="576"/>
        </w:trPr>
        <w:tc>
          <w:tcPr>
            <w:tcW w:w="3505" w:type="pct"/>
            <w:shd w:val="clear" w:color="auto" w:fill="auto"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МУК « Межпоселенческая центральная библиотека Хилокского района»</w:t>
            </w:r>
          </w:p>
        </w:tc>
        <w:tc>
          <w:tcPr>
            <w:tcW w:w="1495" w:type="pct"/>
            <w:shd w:val="clear" w:color="auto" w:fill="auto"/>
            <w:noWrap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169</w:t>
            </w:r>
          </w:p>
        </w:tc>
      </w:tr>
      <w:tr w:rsidR="00634E25" w:rsidRPr="00634E25" w:rsidTr="003E6F44">
        <w:trPr>
          <w:trHeight w:val="576"/>
        </w:trPr>
        <w:tc>
          <w:tcPr>
            <w:tcW w:w="3505" w:type="pct"/>
            <w:shd w:val="clear" w:color="auto" w:fill="auto"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МБУК  «Хилокский районный краеведческий музей»</w:t>
            </w:r>
          </w:p>
        </w:tc>
        <w:tc>
          <w:tcPr>
            <w:tcW w:w="1495" w:type="pct"/>
            <w:shd w:val="clear" w:color="auto" w:fill="auto"/>
            <w:noWrap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634E25" w:rsidRPr="00634E25" w:rsidTr="003E6F44">
        <w:trPr>
          <w:trHeight w:val="576"/>
        </w:trPr>
        <w:tc>
          <w:tcPr>
            <w:tcW w:w="3505" w:type="pct"/>
            <w:shd w:val="clear" w:color="auto" w:fill="auto"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МБУК «Библиотека им. Лавринайтиса» г/</w:t>
            </w:r>
            <w:proofErr w:type="gramStart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«Могзонское»</w:t>
            </w:r>
          </w:p>
        </w:tc>
        <w:tc>
          <w:tcPr>
            <w:tcW w:w="1495" w:type="pct"/>
            <w:shd w:val="clear" w:color="auto" w:fill="auto"/>
            <w:noWrap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154</w:t>
            </w:r>
          </w:p>
        </w:tc>
      </w:tr>
      <w:tr w:rsidR="00634E25" w:rsidRPr="00634E25" w:rsidTr="003E6F44">
        <w:trPr>
          <w:trHeight w:val="576"/>
        </w:trPr>
        <w:tc>
          <w:tcPr>
            <w:tcW w:w="3505" w:type="pct"/>
            <w:shd w:val="clear" w:color="auto" w:fill="auto"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МУК  «Центр досуга» г/</w:t>
            </w:r>
            <w:proofErr w:type="gramStart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«Могзонское»</w:t>
            </w:r>
          </w:p>
        </w:tc>
        <w:tc>
          <w:tcPr>
            <w:tcW w:w="1495" w:type="pct"/>
            <w:shd w:val="clear" w:color="auto" w:fill="auto"/>
            <w:noWrap/>
            <w:vAlign w:val="center"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156</w:t>
            </w:r>
          </w:p>
        </w:tc>
      </w:tr>
      <w:tr w:rsidR="00634E25" w:rsidRPr="00634E25" w:rsidTr="003E6F44">
        <w:trPr>
          <w:trHeight w:val="576"/>
        </w:trPr>
        <w:tc>
          <w:tcPr>
            <w:tcW w:w="3505" w:type="pct"/>
            <w:shd w:val="clear" w:color="auto" w:fill="auto"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МУК  «Центр досуга «Гранит» с/</w:t>
            </w:r>
            <w:proofErr w:type="gramStart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«Жипхегенское»</w:t>
            </w:r>
          </w:p>
        </w:tc>
        <w:tc>
          <w:tcPr>
            <w:tcW w:w="1495" w:type="pct"/>
            <w:shd w:val="clear" w:color="auto" w:fill="auto"/>
            <w:noWrap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153</w:t>
            </w:r>
          </w:p>
        </w:tc>
      </w:tr>
      <w:tr w:rsidR="00634E25" w:rsidRPr="00634E25" w:rsidTr="003E6F44">
        <w:trPr>
          <w:trHeight w:val="288"/>
        </w:trPr>
        <w:tc>
          <w:tcPr>
            <w:tcW w:w="3505" w:type="pct"/>
            <w:shd w:val="clear" w:color="auto" w:fill="auto"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МБУК «Национальный центр культуры бурят и информации «Баяр Хила» с/</w:t>
            </w:r>
            <w:proofErr w:type="gramStart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«Хилогосонское»</w:t>
            </w:r>
          </w:p>
        </w:tc>
        <w:tc>
          <w:tcPr>
            <w:tcW w:w="1495" w:type="pct"/>
            <w:shd w:val="clear" w:color="auto" w:fill="auto"/>
            <w:noWrap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151</w:t>
            </w:r>
          </w:p>
        </w:tc>
      </w:tr>
      <w:tr w:rsidR="00634E25" w:rsidRPr="00634E25" w:rsidTr="003E6F44">
        <w:trPr>
          <w:trHeight w:val="288"/>
        </w:trPr>
        <w:tc>
          <w:tcPr>
            <w:tcW w:w="3505" w:type="pct"/>
            <w:shd w:val="clear" w:color="auto" w:fill="auto"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 по муниципальному району</w:t>
            </w:r>
          </w:p>
        </w:tc>
        <w:tc>
          <w:tcPr>
            <w:tcW w:w="1495" w:type="pct"/>
            <w:shd w:val="clear" w:color="auto" w:fill="auto"/>
            <w:noWrap/>
            <w:vAlign w:val="center"/>
            <w:hideMark/>
          </w:tcPr>
          <w:p w:rsidR="00634E25" w:rsidRPr="00634E25" w:rsidRDefault="00634E25" w:rsidP="00634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100"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1004</w:t>
            </w:r>
          </w:p>
        </w:tc>
      </w:tr>
    </w:tbl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Объем выборочной совокупности определялись по</w:t>
      </w:r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Приказу Министерства культуры РФ от 7 марта 2017 г. № 261 «Об утверждении Методических рекомендаций по проведению независимой оценки качества оказания услуг организациями культуры», так как иных нормативных документов на момент исследования не было опубликовано в официальных источниках информации. </w:t>
      </w:r>
      <w:r w:rsidRPr="00634E25">
        <w:rPr>
          <w:rFonts w:ascii="Times New Roman" w:eastAsia="Calibri" w:hAnsi="Times New Roman" w:cs="Times New Roman"/>
          <w:sz w:val="28"/>
          <w:szCs w:val="28"/>
        </w:rPr>
        <w:t>Выборочная совокупность респондентов формировалась посредством организованного случайного отбора из всей генеральной совокупности.</w:t>
      </w:r>
    </w:p>
    <w:p w:rsidR="00634E25" w:rsidRPr="00634E25" w:rsidRDefault="00634E25" w:rsidP="00634E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Критерий «Удовлетворенность условиями оказания услуг» оценивался по трём показателям:</w:t>
      </w:r>
    </w:p>
    <w:p w:rsidR="00634E25" w:rsidRPr="00634E25" w:rsidRDefault="00634E25" w:rsidP="00634E25">
      <w:pPr>
        <w:numPr>
          <w:ilvl w:val="0"/>
          <w:numId w:val="4"/>
        </w:numPr>
        <w:spacing w:after="0" w:line="240" w:lineRule="auto"/>
        <w:ind w:firstLine="36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сферы).</w:t>
      </w:r>
    </w:p>
    <w:p w:rsidR="00634E25" w:rsidRPr="00634E25" w:rsidRDefault="00634E25" w:rsidP="00634E25">
      <w:pPr>
        <w:numPr>
          <w:ilvl w:val="0"/>
          <w:numId w:val="4"/>
        </w:numPr>
        <w:spacing w:after="0" w:line="240" w:lineRule="auto"/>
        <w:ind w:firstLine="36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получателей услуг, удовлетворенных организационными условиями предоставления услуг.</w:t>
      </w:r>
    </w:p>
    <w:p w:rsidR="00634E25" w:rsidRPr="00634E25" w:rsidRDefault="00634E25" w:rsidP="00634E25">
      <w:pPr>
        <w:numPr>
          <w:ilvl w:val="0"/>
          <w:numId w:val="4"/>
        </w:numPr>
        <w:spacing w:after="0" w:line="240" w:lineRule="auto"/>
        <w:ind w:firstLine="36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получателей услуг, удовлетворенных в целом условиями оказания услуг в организации социальной сферы.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В таблице приведены значения по показателям критерия «Удовлетворенность условиями оказания услуг» по муниципальному району.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bookmarkStart w:id="10" w:name="_Hlk530667238"/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показателям критерия «Удовлетворенность условиями оказания услуг» по муниципальному району</w:t>
      </w:r>
    </w:p>
    <w:bookmarkEnd w:id="10"/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9"/>
        <w:gridCol w:w="1923"/>
        <w:gridCol w:w="1988"/>
      </w:tblGrid>
      <w:tr w:rsidR="00634E25" w:rsidRPr="00634E25" w:rsidTr="003E6F44">
        <w:tc>
          <w:tcPr>
            <w:tcW w:w="3853" w:type="pct"/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74" w:type="pct"/>
            <w:shd w:val="clear" w:color="auto" w:fill="FFFFFF"/>
            <w:hideMark/>
          </w:tcPr>
          <w:p w:rsidR="00634E25" w:rsidRPr="00634E25" w:rsidRDefault="00634E25" w:rsidP="00634E25">
            <w:pPr>
              <w:spacing w:after="0" w:line="240" w:lineRule="auto"/>
              <w:ind w:right="13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баллов с учетом </w:t>
            </w:r>
            <w:r w:rsidRPr="00634E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коэффициента </w:t>
            </w: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значимости</w:t>
            </w:r>
          </w:p>
        </w:tc>
        <w:tc>
          <w:tcPr>
            <w:tcW w:w="573" w:type="pct"/>
            <w:shd w:val="clear" w:color="auto" w:fill="FFFFFF"/>
            <w:hideMark/>
          </w:tcPr>
          <w:p w:rsidR="00634E25" w:rsidRPr="00634E25" w:rsidRDefault="00634E25" w:rsidP="00634E25">
            <w:pPr>
              <w:spacing w:after="0" w:line="240" w:lineRule="auto"/>
              <w:ind w:right="5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Максимальн</w:t>
            </w: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ый балл</w:t>
            </w:r>
          </w:p>
        </w:tc>
      </w:tr>
      <w:tr w:rsidR="00634E25" w:rsidRPr="00634E25" w:rsidTr="003E6F44">
        <w:tc>
          <w:tcPr>
            <w:tcW w:w="3853" w:type="pct"/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получателей услуг, которые готовы рекомендовать организацию социальной сферы родственникам и знакомым</w:t>
            </w:r>
          </w:p>
        </w:tc>
        <w:tc>
          <w:tcPr>
            <w:tcW w:w="574" w:type="pct"/>
            <w:hideMark/>
          </w:tcPr>
          <w:p w:rsidR="00634E25" w:rsidRPr="00634E25" w:rsidRDefault="00634E25" w:rsidP="00634E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573" w:type="pct"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34E25" w:rsidRPr="00634E25" w:rsidTr="003E6F44">
        <w:tc>
          <w:tcPr>
            <w:tcW w:w="3853" w:type="pct"/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получателей услуг, удовлетворенных организационными условиями предоставления услуг</w:t>
            </w:r>
          </w:p>
        </w:tc>
        <w:tc>
          <w:tcPr>
            <w:tcW w:w="574" w:type="pct"/>
            <w:hideMark/>
          </w:tcPr>
          <w:p w:rsidR="00634E25" w:rsidRPr="00634E25" w:rsidRDefault="00634E25" w:rsidP="00634E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573" w:type="pct"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634E25" w:rsidRPr="00634E25" w:rsidTr="003E6F44">
        <w:tc>
          <w:tcPr>
            <w:tcW w:w="3853" w:type="pct"/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получателей услуг, удовлетворенных в целом условиями оказания услуг в организации </w:t>
            </w:r>
            <w:r w:rsidRPr="0063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социальной сферы</w:t>
            </w:r>
          </w:p>
        </w:tc>
        <w:tc>
          <w:tcPr>
            <w:tcW w:w="574" w:type="pct"/>
            <w:hideMark/>
          </w:tcPr>
          <w:p w:rsidR="00634E25" w:rsidRPr="00634E25" w:rsidRDefault="00634E25" w:rsidP="00634E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48,4</w:t>
            </w:r>
          </w:p>
        </w:tc>
        <w:tc>
          <w:tcPr>
            <w:tcW w:w="573" w:type="pct"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</w:tbl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</w:rPr>
        <w:t xml:space="preserve">Значения двух последних показателей близки максимальным значениям. В среднем 60% 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получателей услуг данных организаций готовы рекомендовать организацию родственникам и знакомым,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МБУК «Библиотека им. Лавринайтиса» г/</w:t>
      </w:r>
      <w:proofErr w:type="gramStart"/>
      <w:r w:rsidRPr="00634E25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 «Могзонское» 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готовы рекомендовать только 3,3% потребителей услуг, МБУК «Хилокский районный краеведческий музей» </w:t>
      </w:r>
      <w:bookmarkStart w:id="11" w:name="_Hlk531031439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bookmarkEnd w:id="11"/>
      <w:r w:rsidRPr="00634E25">
        <w:rPr>
          <w:rFonts w:ascii="Times New Roman" w:eastAsia="Calibri" w:hAnsi="Times New Roman" w:cs="Times New Roman"/>
          <w:sz w:val="28"/>
          <w:szCs w:val="28"/>
        </w:rPr>
        <w:t>27,6%.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показателям критерия «Удовлетворенность условиями оказания услуг» в разрезе организаций</w:t>
      </w: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64175" cy="5566410"/>
            <wp:effectExtent l="0" t="0" r="22225" b="1524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Наибольшую средневзвешенную сумму показателей, характеризующих критерий «Удовлетворенность условиями оказания услуг», набрало МБУК «Национальный центр культуры бурят и информации «Баяр Хила» с/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«Хилогосонское» (98,1 баллов из 100 возможных), остальные организации набрали примерно одинаковые баллы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lastRenderedPageBreak/>
        <w:t>Средневзвешенная сумма показателей, характеризующих критерий «Удовлетворенность условиями оказания услуг» в муниципальном районе «Хилокский район»,</w:t>
      </w:r>
      <w:r w:rsidRPr="00634E25">
        <w:rPr>
          <w:rFonts w:ascii="Calibri" w:eastAsia="Calibri" w:hAnsi="Calibri" w:cs="Times New Roman"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83,6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балла из возможных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100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баллов.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показателей,</w:t>
      </w: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i/>
          <w:sz w:val="28"/>
          <w:szCs w:val="28"/>
        </w:rPr>
        <w:t>характеризующих</w:t>
      </w:r>
      <w:proofErr w:type="gramEnd"/>
      <w:r w:rsidRPr="00634E25">
        <w:rPr>
          <w:rFonts w:ascii="Times New Roman" w:eastAsia="Calibri" w:hAnsi="Times New Roman" w:cs="Times New Roman"/>
          <w:i/>
          <w:sz w:val="28"/>
          <w:szCs w:val="28"/>
        </w:rPr>
        <w:t xml:space="preserve"> 5 критерий оценки по муниципальному району</w:t>
      </w: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6140" cy="3660140"/>
            <wp:effectExtent l="0" t="0" r="16510" b="1651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34E25" w:rsidRPr="00634E25" w:rsidRDefault="00634E25" w:rsidP="00634E25">
      <w:pPr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Как показало исследование мнений граждан, потребители услуг в целом удовлетворены условиями оказания услуг.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12" w:name="_Hlk529819218"/>
      <w:bookmarkStart w:id="13" w:name="_Hlk529985760"/>
      <w:proofErr w:type="gramStart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Значения по каждому показателю оценки (в баллах)</w:t>
      </w:r>
      <w:bookmarkEnd w:id="13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, рассчитанные в соответствии с единым порядком расчета показателей</w:t>
      </w:r>
      <w:bookmarkEnd w:id="12"/>
      <w:r w:rsidRPr="00634E25">
        <w:rPr>
          <w:rFonts w:ascii="Times New Roman" w:eastAsia="Calibri" w:hAnsi="Times New Roman" w:cs="Times New Roman"/>
          <w:b/>
          <w:i/>
          <w:sz w:val="28"/>
          <w:szCs w:val="28"/>
        </w:rPr>
        <w:t>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</w:t>
      </w:r>
      <w:proofErr w:type="gramEnd"/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Значения показателей оценки качества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рассчитываются в баллах и их максимально возможное значение составляет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100 баллов: для каждого показателя оценки качества, по организации, в целом по отрасли, муниципальному образованию.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Показатель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оценки качества организаций сферы культуры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по муниципальному району «Хилокский район»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73,2 </w:t>
      </w:r>
      <w:r w:rsidRPr="00634E25">
        <w:rPr>
          <w:rFonts w:ascii="Times New Roman" w:eastAsia="Calibri" w:hAnsi="Times New Roman" w:cs="Times New Roman"/>
          <w:sz w:val="28"/>
          <w:szCs w:val="28"/>
        </w:rPr>
        <w:t>балла при 100 возможных.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диаграмме представлены значения по каждому показателю оценки (в баллах), полученных в результате </w:t>
      </w:r>
      <w:bookmarkStart w:id="14" w:name="_Hlk530394426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оценки организаций культуры </w:t>
      </w:r>
      <w:bookmarkEnd w:id="14"/>
      <w:r w:rsidRPr="00634E25">
        <w:rPr>
          <w:rFonts w:ascii="Times New Roman" w:eastAsia="Calibri" w:hAnsi="Times New Roman" w:cs="Times New Roman"/>
          <w:sz w:val="28"/>
          <w:szCs w:val="28"/>
        </w:rPr>
        <w:t>муниципального района «Хилокский район».</w:t>
      </w:r>
    </w:p>
    <w:p w:rsidR="00634E25" w:rsidRPr="00634E25" w:rsidRDefault="00634E25" w:rsidP="00634E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bookmarkStart w:id="15" w:name="_Hlk530392522"/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каждому показателю оценки (в баллах) по муниципальному району</w:t>
      </w: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bookmarkEnd w:id="15"/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55640" cy="5973445"/>
            <wp:effectExtent l="0" t="0" r="16510" b="2730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Calibri" w:eastAsia="Calibri" w:hAnsi="Calibri" w:cs="Times New Roman"/>
          <w:noProof/>
        </w:rPr>
      </w:pPr>
    </w:p>
    <w:p w:rsidR="00634E25" w:rsidRPr="00634E25" w:rsidRDefault="00634E25" w:rsidP="00634E2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34E25">
        <w:rPr>
          <w:rFonts w:ascii="Times New Roman" w:eastAsia="Calibri" w:hAnsi="Times New Roman" w:cs="Times New Roman"/>
          <w:i/>
          <w:sz w:val="24"/>
          <w:szCs w:val="24"/>
        </w:rPr>
        <w:t xml:space="preserve">Значения показателей в разрезе организаций представлены в Приложение 1 к отчету 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В таблице ниже приведены значения оценки в баллах по каждому критерию по муниципальному району.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bookmarkStart w:id="16" w:name="_Hlk530760546"/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критериям оценки (в баллах) по муниципальному району</w:t>
      </w:r>
    </w:p>
    <w:bookmarkEnd w:id="16"/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9"/>
        <w:gridCol w:w="2013"/>
        <w:gridCol w:w="1988"/>
      </w:tblGrid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34E25" w:rsidRPr="00634E25" w:rsidRDefault="00634E25" w:rsidP="00634E25">
            <w:pPr>
              <w:spacing w:after="0" w:line="240" w:lineRule="auto"/>
              <w:ind w:right="13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баллов 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4E25" w:rsidRPr="00634E25" w:rsidRDefault="00634E25" w:rsidP="00634E25">
            <w:pPr>
              <w:spacing w:after="0" w:line="240" w:lineRule="auto"/>
              <w:ind w:right="5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E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Максимальн</w:t>
            </w:r>
            <w:r w:rsidRPr="00634E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ый балл</w:t>
            </w:r>
          </w:p>
        </w:tc>
      </w:tr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lastRenderedPageBreak/>
              <w:t>Открытость и доступность информации об организации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17" w:name="_Hlk530394211"/>
            <w:r w:rsidRPr="00634E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Доступность услуг для инвалидов</w:t>
            </w:r>
            <w:bookmarkEnd w:id="17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Доброжелательность, вежливость работников организаций социальной сферы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634E25" w:rsidRPr="00634E25" w:rsidTr="003E6F44">
        <w:tc>
          <w:tcPr>
            <w:tcW w:w="2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E25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Удовлетворенность условиями оказания услуг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E25" w:rsidRPr="00634E25" w:rsidRDefault="00634E25" w:rsidP="00634E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E2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34E25">
        <w:rPr>
          <w:rFonts w:ascii="Times New Roman" w:eastAsia="Calibri" w:hAnsi="Times New Roman" w:cs="Times New Roman"/>
          <w:i/>
          <w:sz w:val="28"/>
          <w:szCs w:val="28"/>
        </w:rPr>
        <w:t>Значения по критериям оценки (в баллах) в разрезе организаций</w:t>
      </w: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634E25" w:rsidRPr="00634E25" w:rsidRDefault="00634E25" w:rsidP="00634E2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41975" cy="5515610"/>
            <wp:effectExtent l="0" t="0" r="15875" b="2794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34E25" w:rsidRPr="00634E25" w:rsidRDefault="00634E25" w:rsidP="00634E25">
      <w:pPr>
        <w:spacing w:after="0" w:line="240" w:lineRule="auto"/>
        <w:ind w:right="5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E25">
        <w:rPr>
          <w:rFonts w:ascii="Times New Roman" w:eastAsia="Times New Roman" w:hAnsi="Times New Roman" w:cs="Times New Roman"/>
          <w:sz w:val="28"/>
          <w:szCs w:val="28"/>
        </w:rPr>
        <w:t>Данные таблицы показывают, что получатели услуг организации в целом удовлетворены комфортностью условий предоставления услуг и доброжелательностью, вежливостью работников.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>По критерию «</w:t>
      </w: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услуг для инвалидов</w:t>
      </w:r>
      <w:r w:rsidRPr="00634E25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 xml:space="preserve">» организации культуры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муниципального района «Хилокский район» </w:t>
      </w:r>
      <w:r w:rsidRPr="00634E25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 xml:space="preserve">набрали </w:t>
      </w:r>
      <w:r w:rsidRPr="00634E25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45,8</w:t>
      </w:r>
      <w:r w:rsidRPr="00634E25">
        <w:rPr>
          <w:rFonts w:ascii="Times New Roman" w:eastAsia="Times New Roman" w:hAnsi="Times New Roman" w:cs="Arial"/>
          <w:bCs/>
          <w:iCs/>
          <w:sz w:val="28"/>
          <w:szCs w:val="28"/>
          <w:lang w:eastAsia="ru-RU"/>
        </w:rPr>
        <w:t xml:space="preserve"> баллов из 100 возможных, что говорит о недостаточности работы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в этом направлении. Так в организациях отсутствуют: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пандусы входных групп;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выделенные стоянки для автотранспортных средств инвалидов; 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специально оборудованные санитарно-гигиенические помещения;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работники, прошедшие необходимое обучение (инструктирование) по сопровождению инвалидов в помещениях организации социальной сферы и на прилегающей территории;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сменные кресла-коляски;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для инвалидов по слуху и зрению звуковой и зрительной информации;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предоставления инвалидам по слуху (слуху и зрению) услуг 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34E25" w:rsidRPr="00634E25" w:rsidRDefault="00634E25" w:rsidP="00634E25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альтернативных версий сайта </w:t>
      </w:r>
      <w:proofErr w:type="gram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слабовидящих.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 представлена средневзвешенная сумма показателей по муниципальному району и по организациям культуры муниципального района «Хилокский район».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Средневзвешенная сумма показателей по муниципальному району и по организациям культуры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left="720"/>
        <w:jc w:val="right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left="720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93740" cy="2473325"/>
            <wp:effectExtent l="0" t="0" r="16510" b="222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sz w:val="28"/>
          <w:szCs w:val="28"/>
        </w:rPr>
        <w:t>Основные недостатки в работе организаций социальной сферы, выявленные в ходе сбора и обобщения информации о качестве условий оказания услуг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</w:rPr>
      </w:pPr>
      <w:proofErr w:type="gramStart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При оценке организации по критерию «Открытость и доступность информации об организации» </w:t>
      </w:r>
      <w:bookmarkStart w:id="18" w:name="_Hlk530395743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выявлены следующие недостатки в работе:</w:t>
      </w:r>
      <w:r w:rsidRPr="00634E25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bookmarkEnd w:id="18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сайты организаций культуры либо отсутствуют, либо не соответствуют </w:t>
      </w:r>
      <w:hyperlink r:id="rId18" w:history="1">
        <w:r w:rsidRPr="00634E25">
          <w:rPr>
            <w:rFonts w:ascii="Times New Roman" w:eastAsia="Times New Roman" w:hAnsi="Times New Roman" w:cs="Arial"/>
            <w:bCs/>
            <w:sz w:val="28"/>
            <w:szCs w:val="28"/>
            <w:lang w:eastAsia="ru-RU"/>
          </w:rPr>
          <w:t xml:space="preserve">Приказу Министерства культуры РФ от 20 февраля 2015 г. N 277 "Об утверждении требований к содержанию и форме предоставления информации о деятельности организаций культуры, размещаемой на </w:t>
        </w:r>
        <w:r w:rsidRPr="00634E25">
          <w:rPr>
            <w:rFonts w:ascii="Times New Roman" w:eastAsia="Times New Roman" w:hAnsi="Times New Roman" w:cs="Arial"/>
            <w:bCs/>
            <w:sz w:val="28"/>
            <w:szCs w:val="28"/>
            <w:lang w:eastAsia="ru-RU"/>
          </w:rPr>
          <w:lastRenderedPageBreak/>
          <w:t>официальных сайтах уполномоченного федерального органа исполнительной власти, органов государственной власти</w:t>
        </w:r>
        <w:proofErr w:type="gramEnd"/>
        <w:r w:rsidRPr="00634E25">
          <w:rPr>
            <w:rFonts w:ascii="Times New Roman" w:eastAsia="Times New Roman" w:hAnsi="Times New Roman" w:cs="Arial"/>
            <w:bCs/>
            <w:sz w:val="28"/>
            <w:szCs w:val="28"/>
            <w:lang w:eastAsia="ru-RU"/>
          </w:rPr>
          <w:t xml:space="preserve"> субъектов Российской Федерации, органов местного самоуправления и организаций культуры в сети «Интернет</w:t>
        </w:r>
      </w:hyperlink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».</w:t>
      </w:r>
      <w:r w:rsidRPr="00634E2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</w:t>
      </w:r>
      <w:proofErr w:type="gramStart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В организациях обеспечена техническая возможность выражения получателем услуг мнения о качестве условий оказания услуг организацией социальной сферы (наличие гиперссылки на анкету для опроса граждан.</w:t>
      </w:r>
      <w:proofErr w:type="gramEnd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Более 90% потребителей услуг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организаций, проходивших независимую оценку,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удовлетворены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открытостью, полнотой и доступностью информации о деятельности организации. При отсутств</w:t>
      </w:r>
      <w:proofErr w:type="gramStart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ии у о</w:t>
      </w:r>
      <w:proofErr w:type="gramEnd"/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рганизаций собственных сайтов или их наполненности менее 70%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потребители высоко оценивают организации по данному показателю, что может говорить либо о том, что участники опроса не пользуются информационным ресурсом организации, либо о фальсификации при проведении анкетирования. 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При оценке организации по критерию «</w:t>
      </w:r>
      <w:bookmarkStart w:id="19" w:name="_Hlk530396613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Доступность услуг для инвалидов</w:t>
      </w:r>
      <w:bookmarkEnd w:id="19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»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выявлены следующие недостатки в работе: отсутствуют пандусы входных </w:t>
      </w:r>
      <w:proofErr w:type="gramStart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групп</w:t>
      </w:r>
      <w:proofErr w:type="gramEnd"/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bookmarkStart w:id="20" w:name="_Hlk530397612"/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выделенные стоянки для автотранспортных средств инвалидов</w:t>
      </w:r>
      <w:r w:rsidRPr="00634E25">
        <w:rPr>
          <w:rFonts w:ascii="Arial" w:eastAsia="Times New Roman" w:hAnsi="Arial" w:cs="Arial"/>
          <w:sz w:val="20"/>
          <w:szCs w:val="20"/>
          <w:lang w:eastAsia="ru-RU"/>
        </w:rPr>
        <w:t xml:space="preserve">; 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специально оборудованные санитарно-гигиенические помещения;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работники, прошедшие необходимое обучение (инструктирование) по сопровождению инвалидов в помещениях организации социальной сферы и на прилегающей 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территории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34E25">
        <w:rPr>
          <w:rFonts w:ascii="Times New Roman" w:eastAsia="Times New Roman" w:hAnsi="Times New Roman" w:cs="Arial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сменные кресла-коляски;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альтернативные версии сайтов </w:t>
      </w:r>
      <w:proofErr w:type="gram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слабовидящих.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20"/>
    <w:p w:rsidR="00634E25" w:rsidRPr="00634E25" w:rsidRDefault="00634E25" w:rsidP="00634E2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4E25">
        <w:rPr>
          <w:rFonts w:ascii="Times New Roman" w:eastAsia="Calibri" w:hAnsi="Times New Roman" w:cs="Times New Roman"/>
          <w:b/>
          <w:sz w:val="28"/>
          <w:szCs w:val="28"/>
        </w:rPr>
        <w:t>Выводы и предложения по совершенствованию деятельности организаций социальной сферы.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Показатель </w:t>
      </w: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>оценки качества организации сферы культуры</w:t>
      </w:r>
      <w:proofErr w:type="gramEnd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bookmarkStart w:id="21" w:name="_Hlk530397079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муниципальному району «Хилокский район» </w:t>
      </w:r>
      <w:bookmarkEnd w:id="21"/>
      <w:r w:rsidRPr="00634E25">
        <w:rPr>
          <w:rFonts w:ascii="Times New Roman" w:eastAsia="Calibri" w:hAnsi="Times New Roman" w:cs="Times New Roman"/>
          <w:b/>
          <w:sz w:val="28"/>
          <w:szCs w:val="28"/>
        </w:rPr>
        <w:t>73,2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балла при 100 возможных.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В целом потребители услуг удовлетворены качеством их предоставления по трём критериям из пяти: количество баллов </w:t>
      </w:r>
      <w:bookmarkStart w:id="22" w:name="_Hlk530396294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по критерию </w:t>
      </w:r>
      <w:bookmarkEnd w:id="22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«Комфортность условий предоставления услуг, в том числе время ожидания предоставления услуг составляет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95,9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балла из 100 возможных, по критерию «Доброжелательность, вежливость работников организаций социальной сферы» –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>89,6</w:t>
      </w:r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 баллов, по критерию «Удовлетворенность условиями оказания услуг» - </w:t>
      </w:r>
      <w:r w:rsidRPr="00634E25">
        <w:rPr>
          <w:rFonts w:ascii="Times New Roman" w:eastAsia="Calibri" w:hAnsi="Times New Roman" w:cs="Times New Roman"/>
          <w:b/>
          <w:sz w:val="28"/>
          <w:szCs w:val="28"/>
        </w:rPr>
        <w:t xml:space="preserve">83,6 </w:t>
      </w:r>
      <w:r w:rsidRPr="00634E25">
        <w:rPr>
          <w:rFonts w:ascii="Times New Roman" w:eastAsia="Calibri" w:hAnsi="Times New Roman" w:cs="Times New Roman"/>
          <w:sz w:val="28"/>
          <w:szCs w:val="28"/>
        </w:rPr>
        <w:t>балла.</w:t>
      </w:r>
      <w:proofErr w:type="gramEnd"/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sz w:val="28"/>
          <w:szCs w:val="28"/>
        </w:rPr>
        <w:t xml:space="preserve">По критерию «Открытость и доступность информации об организации» выявлено отсутствие сайтов, несоответствие содержания сайтов </w:t>
      </w:r>
      <w:hyperlink r:id="rId19" w:history="1">
        <w:r w:rsidRPr="00634E25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Приказу Министерства культуры РФ от 20 февраля 2015 г. N 277 "Об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</w:t>
        </w:r>
        <w:r w:rsidRPr="00634E25">
          <w:rPr>
            <w:rFonts w:ascii="Times New Roman" w:eastAsia="Times New Roman" w:hAnsi="Times New Roman" w:cs="Times New Roman"/>
            <w:bCs/>
            <w:sz w:val="28"/>
            <w:szCs w:val="28"/>
          </w:rPr>
          <w:lastRenderedPageBreak/>
          <w:t>самоуправления и организаций культуры в</w:t>
        </w:r>
        <w:proofErr w:type="gramEnd"/>
        <w:r w:rsidRPr="00634E25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сети «Интернет</w:t>
        </w:r>
      </w:hyperlink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t xml:space="preserve">». </w:t>
      </w:r>
      <w:r w:rsidRPr="00634E25">
        <w:rPr>
          <w:rFonts w:ascii="Times New Roman" w:eastAsia="Times New Roman" w:hAnsi="Times New Roman" w:cs="Times New Roman"/>
          <w:sz w:val="28"/>
          <w:szCs w:val="28"/>
        </w:rPr>
        <w:t>В полной мере не обеспечена</w: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4E25">
        <w:rPr>
          <w:rFonts w:ascii="Times New Roman" w:eastAsia="Calibri" w:hAnsi="Times New Roman" w:cs="Times New Roman"/>
          <w:sz w:val="28"/>
          <w:szCs w:val="28"/>
        </w:rPr>
        <w:t>доступность услуг организации для инвалидов.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E25">
        <w:rPr>
          <w:rFonts w:ascii="Times New Roman" w:eastAsia="Calibri" w:hAnsi="Times New Roman" w:cs="Times New Roman"/>
          <w:sz w:val="28"/>
          <w:szCs w:val="28"/>
        </w:rPr>
        <w:t>В ходе анализа полученных результатов были разработаны экспертные предложения по улучшению качества оказания услуг организациями культуры муниципального района «Хилокский район».</w:t>
      </w:r>
    </w:p>
    <w:p w:rsidR="00634E25" w:rsidRPr="00634E25" w:rsidRDefault="00634E25" w:rsidP="00634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34E25">
        <w:rPr>
          <w:rFonts w:ascii="Times New Roman" w:eastAsia="Calibri" w:hAnsi="Times New Roman" w:cs="Times New Roman"/>
          <w:bCs/>
          <w:sz w:val="28"/>
          <w:szCs w:val="28"/>
        </w:rPr>
        <w:t>Направление деятельности – обеспечение открытости и доступности информации об организации: п</w:t>
      </w:r>
      <w:r w:rsidRPr="00634E25">
        <w:rPr>
          <w:rFonts w:ascii="Times New Roman" w:eastAsia="Times New Roman" w:hAnsi="Times New Roman" w:cs="Times New Roman"/>
          <w:sz w:val="28"/>
          <w:szCs w:val="28"/>
        </w:rPr>
        <w:t>ривести сайты и стенды организаций в соответствие</w: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23" w:name="_Hlk530396558"/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HYPERLINK "http://mobileonline.garant.ru/document?id=70914336&amp;sub=0" </w:instrTex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  <w:r w:rsidRPr="00634E25">
        <w:rPr>
          <w:rFonts w:ascii="Times New Roman" w:eastAsia="Times New Roman" w:hAnsi="Times New Roman" w:cs="Times New Roman"/>
          <w:bCs/>
          <w:sz w:val="28"/>
          <w:szCs w:val="28"/>
        </w:rPr>
        <w:t>Приказу Министерства культуры РФ от 20 февраля 2015 г. N 277 "Об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</w:t>
      </w:r>
      <w:proofErr w:type="gramEnd"/>
      <w:r w:rsidRPr="00634E25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культуры в сети «Интернет</w:t>
      </w:r>
      <w:r w:rsidRPr="00634E25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634E25">
        <w:rPr>
          <w:rFonts w:ascii="Times New Roman" w:eastAsia="Times New Roman" w:hAnsi="Times New Roman" w:cs="Times New Roman"/>
          <w:sz w:val="28"/>
          <w:szCs w:val="28"/>
        </w:rPr>
        <w:t>»</w:t>
      </w:r>
      <w:bookmarkEnd w:id="23"/>
      <w:r w:rsidRPr="00634E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4E25" w:rsidRPr="00634E25" w:rsidRDefault="00634E25" w:rsidP="00634E2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4E25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Направление деятельности – обеспечение доступности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условий для инвалидов: обеспечить обустройство пандусов входных групп, 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выделенных стоянок для автотранспортных средств инвалидов</w:t>
      </w:r>
      <w:r w:rsidRPr="00634E25">
        <w:rPr>
          <w:rFonts w:ascii="Arial" w:eastAsia="Times New Roman" w:hAnsi="Arial" w:cs="Arial"/>
          <w:sz w:val="20"/>
          <w:szCs w:val="20"/>
          <w:lang w:eastAsia="ru-RU"/>
        </w:rPr>
        <w:t xml:space="preserve">; </w:t>
      </w:r>
      <w:r w:rsidRPr="00634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специально оборудованных санитарно-гигиенических помещений; провести</w:t>
      </w:r>
      <w:r w:rsidRPr="00634E25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обучение (инструктирование) работников по сопровождению инвалидов в помещениях организации социальной сферы и на прилегающей территори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и</w:t>
      </w:r>
      <w:r w:rsidRPr="00634E2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; </w:t>
      </w:r>
      <w:r w:rsidRPr="00634E25">
        <w:rPr>
          <w:rFonts w:ascii="Times New Roman" w:eastAsia="Times New Roman" w:hAnsi="Times New Roman" w:cs="Arial"/>
          <w:sz w:val="28"/>
          <w:szCs w:val="28"/>
          <w:lang w:eastAsia="ru-RU"/>
        </w:rPr>
        <w:t>обеспечить</w:t>
      </w:r>
      <w:r w:rsidRPr="00634E2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</w:t>
      </w:r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сменными креслами-колясками; дублирование для инвалидов по слуху и зрению звуковой и зрительной информации;</w:t>
      </w:r>
      <w:proofErr w:type="gram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тифлосурдопереводчика</w:t>
      </w:r>
      <w:proofErr w:type="spell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альтернативной версии сайта </w:t>
      </w:r>
      <w:proofErr w:type="gramStart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3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слабовидящих.</w:t>
      </w:r>
    </w:p>
    <w:p w:rsidR="00634E25" w:rsidRPr="00634E25" w:rsidRDefault="00634E25" w:rsidP="00634E2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34E25" w:rsidRPr="00634E25" w:rsidRDefault="00634E25" w:rsidP="00634E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634E2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Информация о качестве работы по каждой организации отдельно, иллюстративный материал (графики, таблицы) о результатах независимой оценки качества услуг, шаблон для сайта </w:t>
      </w:r>
      <w:hyperlink r:id="rId20" w:history="1"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.</w:t>
        </w:r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val="en-US" w:eastAsia="ru-RU"/>
          </w:rPr>
          <w:t>bus</w:t>
        </w:r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val="en-US" w:eastAsia="ru-RU"/>
          </w:rPr>
          <w:t>gov</w:t>
        </w:r>
        <w:proofErr w:type="spellEnd"/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34E25">
          <w:rPr>
            <w:rFonts w:ascii="Times New Roman" w:eastAsia="Calibri" w:hAnsi="Times New Roman" w:cs="Times New Roman"/>
            <w:b/>
            <w:i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634E25">
        <w:rPr>
          <w:rFonts w:ascii="Calibri" w:eastAsia="Calibri" w:hAnsi="Calibri" w:cs="Calibri"/>
          <w:b/>
          <w:i/>
          <w:color w:val="000000"/>
          <w:lang w:eastAsia="ru-RU"/>
        </w:rPr>
        <w:t xml:space="preserve"> </w:t>
      </w:r>
      <w:r w:rsidRPr="00634E25">
        <w:rPr>
          <w:rFonts w:ascii="Times New Roman" w:eastAsia="Calibri" w:hAnsi="Times New Roman" w:cs="Calibri"/>
          <w:b/>
          <w:i/>
          <w:color w:val="000000"/>
          <w:sz w:val="28"/>
          <w:szCs w:val="28"/>
          <w:lang w:eastAsia="ru-RU"/>
        </w:rPr>
        <w:t>представлены в приложении 1 к аналитическому отчету.</w:t>
      </w:r>
    </w:p>
    <w:p w:rsidR="0005604E" w:rsidRDefault="0005604E"/>
    <w:sectPr w:rsidR="0005604E" w:rsidSect="00DC1C6A">
      <w:foot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34" w:rsidRDefault="001B1D34" w:rsidP="00634E25">
      <w:pPr>
        <w:spacing w:after="0" w:line="240" w:lineRule="auto"/>
      </w:pPr>
      <w:r>
        <w:separator/>
      </w:r>
    </w:p>
  </w:endnote>
  <w:endnote w:type="continuationSeparator" w:id="0">
    <w:p w:rsidR="001B1D34" w:rsidRDefault="001B1D34" w:rsidP="0063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2FA" w:rsidRDefault="00634E25">
    <w:pPr>
      <w:pStyle w:val="aa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10116185</wp:posOffset>
              </wp:positionV>
              <wp:extent cx="5939790" cy="320040"/>
              <wp:effectExtent l="0" t="0" r="3810" b="3810"/>
              <wp:wrapSquare wrapText="bothSides"/>
              <wp:docPr id="37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3979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62FA" w:rsidRPr="00E5400D" w:rsidRDefault="001B1D34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7" o:spid="_x0000_s1026" style="position:absolute;margin-left:85.05pt;margin-top:796.55pt;width:467.7pt;height:25.2pt;z-index:251660288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">
              <v:rect id="Прямоугольник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Qc8IA&#10;AADbAAAADwAAAGRycy9kb3ducmV2LnhtbERPy0rDQBTdC/7DcAV3dhINEmKnpQoBoavWEnR3yVyT&#10;0MydJDN59O87i0KXh/NebxfTiokG11hWEK8iEMSl1Q1XCk4/+UsKwnlkja1lUnAhB9vN48MaM21n&#10;PtB09JUIIewyVFB732VSurImg25lO+LA/dvBoA9wqKQecA7hppWvUfQuDTYcGmrs6Kum8nwcjYI0&#10;//scxx77Oe0T85ssRbqPC6Wen5bdBwhPi7+Lb+5vreAtjA1fw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lBzwgAAANsAAAAPAAAAAAAAAAAAAAAAAJgCAABkcnMvZG93&#10;bnJldi54bWxQSwUGAAAAAAQABAD1AAAAhwMAAAAA&#10;" fillcolor="windowText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0D62FA" w:rsidRPr="00E5400D" w:rsidRDefault="001B1D34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10116185</wp:posOffset>
              </wp:positionV>
              <wp:extent cx="457200" cy="320040"/>
              <wp:effectExtent l="0" t="0" r="0" b="3810"/>
              <wp:wrapSquare wrapText="bothSides"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381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0D62FA" w:rsidRPr="00E5400D" w:rsidRDefault="001B1D34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E5400D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5400D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5400D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4E25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E5400D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0" o:spid="_x0000_s1029" style="position:absolute;margin-left:552.75pt;margin-top:796.55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" fillcolor="windowText" stroked="f" strokeweight="3pt">
              <v:path arrowok="t"/>
              <v:textbox>
                <w:txbxContent>
                  <w:p w:rsidR="000D62FA" w:rsidRPr="00E5400D" w:rsidRDefault="001B1D34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E5400D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E5400D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E5400D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634E25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E5400D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34" w:rsidRDefault="001B1D34" w:rsidP="00634E25">
      <w:pPr>
        <w:spacing w:after="0" w:line="240" w:lineRule="auto"/>
      </w:pPr>
      <w:r>
        <w:separator/>
      </w:r>
    </w:p>
  </w:footnote>
  <w:footnote w:type="continuationSeparator" w:id="0">
    <w:p w:rsidR="001B1D34" w:rsidRDefault="001B1D34" w:rsidP="00634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7A79"/>
    <w:multiLevelType w:val="hybridMultilevel"/>
    <w:tmpl w:val="912813CA"/>
    <w:lvl w:ilvl="0" w:tplc="601EFC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42952"/>
    <w:multiLevelType w:val="hybridMultilevel"/>
    <w:tmpl w:val="B0647B0C"/>
    <w:lvl w:ilvl="0" w:tplc="3684BE76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13A001D"/>
    <w:multiLevelType w:val="multilevel"/>
    <w:tmpl w:val="E234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2463FE0"/>
    <w:multiLevelType w:val="hybridMultilevel"/>
    <w:tmpl w:val="88B0296A"/>
    <w:lvl w:ilvl="0" w:tplc="3684B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C78B8"/>
    <w:multiLevelType w:val="hybridMultilevel"/>
    <w:tmpl w:val="D682D3B2"/>
    <w:lvl w:ilvl="0" w:tplc="3684B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67DB1"/>
    <w:multiLevelType w:val="hybridMultilevel"/>
    <w:tmpl w:val="7146E5B2"/>
    <w:lvl w:ilvl="0" w:tplc="3684B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684B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DA4662E"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B2"/>
    <w:rsid w:val="0005604E"/>
    <w:rsid w:val="001B1D34"/>
    <w:rsid w:val="00634E25"/>
    <w:rsid w:val="00C7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634E25"/>
    <w:pPr>
      <w:keepNext/>
      <w:widowControl w:val="0"/>
      <w:spacing w:before="240" w:after="283" w:line="240" w:lineRule="auto"/>
      <w:outlineLvl w:val="0"/>
    </w:pPr>
    <w:rPr>
      <w:rFonts w:ascii="Thorndale" w:eastAsia="Times New Roman" w:hAnsi="Thorndale" w:cs="Times New Roman"/>
      <w:b/>
      <w:bCs/>
      <w:sz w:val="48"/>
      <w:szCs w:val="44"/>
      <w:lang w:val="en-US"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34E25"/>
    <w:rPr>
      <w:rFonts w:ascii="Thorndale" w:eastAsia="Times New Roman" w:hAnsi="Thorndale" w:cs="Times New Roman"/>
      <w:b/>
      <w:bCs/>
      <w:sz w:val="48"/>
      <w:szCs w:val="44"/>
      <w:lang w:val="en-US" w:eastAsia="zh-CN" w:bidi="hi-IN"/>
    </w:rPr>
  </w:style>
  <w:style w:type="numbering" w:customStyle="1" w:styleId="11">
    <w:name w:val="Нет списка1"/>
    <w:next w:val="a3"/>
    <w:uiPriority w:val="99"/>
    <w:semiHidden/>
    <w:unhideWhenUsed/>
    <w:rsid w:val="00634E25"/>
  </w:style>
  <w:style w:type="paragraph" w:styleId="a4">
    <w:name w:val="Balloon Text"/>
    <w:basedOn w:val="a"/>
    <w:link w:val="a5"/>
    <w:uiPriority w:val="99"/>
    <w:semiHidden/>
    <w:unhideWhenUsed/>
    <w:rsid w:val="00634E2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34E25"/>
    <w:rPr>
      <w:rFonts w:ascii="Tahoma" w:eastAsia="Calibri" w:hAnsi="Tahoma" w:cs="Tahoma"/>
      <w:sz w:val="16"/>
      <w:szCs w:val="16"/>
    </w:rPr>
  </w:style>
  <w:style w:type="table" w:customStyle="1" w:styleId="13">
    <w:name w:val="13"/>
    <w:basedOn w:val="a2"/>
    <w:rsid w:val="00634E2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634E25"/>
    <w:pPr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table" w:customStyle="1" w:styleId="12">
    <w:name w:val="12"/>
    <w:basedOn w:val="a2"/>
    <w:rsid w:val="00634E2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>
    <w:name w:val="Table Grid"/>
    <w:basedOn w:val="a2"/>
    <w:uiPriority w:val="59"/>
    <w:rsid w:val="00634E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34E2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634E2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34E2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634E25"/>
    <w:rPr>
      <w:rFonts w:ascii="Calibri" w:eastAsia="Calibri" w:hAnsi="Calibri" w:cs="Times New Roman"/>
    </w:rPr>
  </w:style>
  <w:style w:type="character" w:styleId="ac">
    <w:name w:val="Hyperlink"/>
    <w:uiPriority w:val="99"/>
    <w:unhideWhenUsed/>
    <w:rsid w:val="00634E25"/>
    <w:rPr>
      <w:color w:val="0000FF"/>
      <w:u w:val="single"/>
    </w:rPr>
  </w:style>
  <w:style w:type="paragraph" w:customStyle="1" w:styleId="ConsPlusNormal">
    <w:name w:val="ConsPlusNormal"/>
    <w:rsid w:val="00634E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">
    <w:name w:val="w"/>
    <w:rsid w:val="00634E25"/>
  </w:style>
  <w:style w:type="paragraph" w:styleId="a0">
    <w:name w:val="Body Text"/>
    <w:basedOn w:val="a"/>
    <w:link w:val="ad"/>
    <w:uiPriority w:val="99"/>
    <w:unhideWhenUsed/>
    <w:rsid w:val="00634E25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1"/>
    <w:link w:val="a0"/>
    <w:uiPriority w:val="99"/>
    <w:rsid w:val="00634E25"/>
    <w:rPr>
      <w:rFonts w:ascii="Calibri" w:eastAsia="Calibri" w:hAnsi="Calibri" w:cs="Times New Roman"/>
    </w:rPr>
  </w:style>
  <w:style w:type="character" w:customStyle="1" w:styleId="ae">
    <w:name w:val="Неразрешенное упоминание"/>
    <w:uiPriority w:val="99"/>
    <w:semiHidden/>
    <w:unhideWhenUsed/>
    <w:rsid w:val="00634E25"/>
    <w:rPr>
      <w:color w:val="605E5C"/>
      <w:shd w:val="clear" w:color="auto" w:fill="E1DFDD"/>
    </w:rPr>
  </w:style>
  <w:style w:type="character" w:customStyle="1" w:styleId="InternetLink">
    <w:name w:val="Internet Link"/>
    <w:rsid w:val="00634E25"/>
    <w:rPr>
      <w:color w:val="000080"/>
      <w:u w:val="single"/>
    </w:rPr>
  </w:style>
  <w:style w:type="character" w:customStyle="1" w:styleId="af">
    <w:name w:val="Гипертекстовая ссылка"/>
    <w:uiPriority w:val="99"/>
    <w:rsid w:val="00634E25"/>
    <w:rPr>
      <w:b/>
      <w:bCs/>
      <w:color w:val="106BBE"/>
    </w:rPr>
  </w:style>
  <w:style w:type="paragraph" w:customStyle="1" w:styleId="ConsPlusTitle">
    <w:name w:val="ConsPlusTitle"/>
    <w:uiPriority w:val="99"/>
    <w:rsid w:val="00634E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634E25"/>
    <w:pPr>
      <w:keepNext/>
      <w:widowControl w:val="0"/>
      <w:spacing w:before="240" w:after="283" w:line="240" w:lineRule="auto"/>
      <w:outlineLvl w:val="0"/>
    </w:pPr>
    <w:rPr>
      <w:rFonts w:ascii="Thorndale" w:eastAsia="Times New Roman" w:hAnsi="Thorndale" w:cs="Times New Roman"/>
      <w:b/>
      <w:bCs/>
      <w:sz w:val="48"/>
      <w:szCs w:val="44"/>
      <w:lang w:val="en-US"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34E25"/>
    <w:rPr>
      <w:rFonts w:ascii="Thorndale" w:eastAsia="Times New Roman" w:hAnsi="Thorndale" w:cs="Times New Roman"/>
      <w:b/>
      <w:bCs/>
      <w:sz w:val="48"/>
      <w:szCs w:val="44"/>
      <w:lang w:val="en-US" w:eastAsia="zh-CN" w:bidi="hi-IN"/>
    </w:rPr>
  </w:style>
  <w:style w:type="numbering" w:customStyle="1" w:styleId="11">
    <w:name w:val="Нет списка1"/>
    <w:next w:val="a3"/>
    <w:uiPriority w:val="99"/>
    <w:semiHidden/>
    <w:unhideWhenUsed/>
    <w:rsid w:val="00634E25"/>
  </w:style>
  <w:style w:type="paragraph" w:styleId="a4">
    <w:name w:val="Balloon Text"/>
    <w:basedOn w:val="a"/>
    <w:link w:val="a5"/>
    <w:uiPriority w:val="99"/>
    <w:semiHidden/>
    <w:unhideWhenUsed/>
    <w:rsid w:val="00634E2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34E25"/>
    <w:rPr>
      <w:rFonts w:ascii="Tahoma" w:eastAsia="Calibri" w:hAnsi="Tahoma" w:cs="Tahoma"/>
      <w:sz w:val="16"/>
      <w:szCs w:val="16"/>
    </w:rPr>
  </w:style>
  <w:style w:type="table" w:customStyle="1" w:styleId="13">
    <w:name w:val="13"/>
    <w:basedOn w:val="a2"/>
    <w:rsid w:val="00634E2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634E25"/>
    <w:pPr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table" w:customStyle="1" w:styleId="12">
    <w:name w:val="12"/>
    <w:basedOn w:val="a2"/>
    <w:rsid w:val="00634E2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>
    <w:name w:val="Table Grid"/>
    <w:basedOn w:val="a2"/>
    <w:uiPriority w:val="59"/>
    <w:rsid w:val="00634E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34E2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634E2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34E2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634E25"/>
    <w:rPr>
      <w:rFonts w:ascii="Calibri" w:eastAsia="Calibri" w:hAnsi="Calibri" w:cs="Times New Roman"/>
    </w:rPr>
  </w:style>
  <w:style w:type="character" w:styleId="ac">
    <w:name w:val="Hyperlink"/>
    <w:uiPriority w:val="99"/>
    <w:unhideWhenUsed/>
    <w:rsid w:val="00634E25"/>
    <w:rPr>
      <w:color w:val="0000FF"/>
      <w:u w:val="single"/>
    </w:rPr>
  </w:style>
  <w:style w:type="paragraph" w:customStyle="1" w:styleId="ConsPlusNormal">
    <w:name w:val="ConsPlusNormal"/>
    <w:rsid w:val="00634E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">
    <w:name w:val="w"/>
    <w:rsid w:val="00634E25"/>
  </w:style>
  <w:style w:type="paragraph" w:styleId="a0">
    <w:name w:val="Body Text"/>
    <w:basedOn w:val="a"/>
    <w:link w:val="ad"/>
    <w:uiPriority w:val="99"/>
    <w:unhideWhenUsed/>
    <w:rsid w:val="00634E25"/>
    <w:pPr>
      <w:spacing w:after="120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1"/>
    <w:link w:val="a0"/>
    <w:uiPriority w:val="99"/>
    <w:rsid w:val="00634E25"/>
    <w:rPr>
      <w:rFonts w:ascii="Calibri" w:eastAsia="Calibri" w:hAnsi="Calibri" w:cs="Times New Roman"/>
    </w:rPr>
  </w:style>
  <w:style w:type="character" w:customStyle="1" w:styleId="ae">
    <w:name w:val="Неразрешенное упоминание"/>
    <w:uiPriority w:val="99"/>
    <w:semiHidden/>
    <w:unhideWhenUsed/>
    <w:rsid w:val="00634E25"/>
    <w:rPr>
      <w:color w:val="605E5C"/>
      <w:shd w:val="clear" w:color="auto" w:fill="E1DFDD"/>
    </w:rPr>
  </w:style>
  <w:style w:type="character" w:customStyle="1" w:styleId="InternetLink">
    <w:name w:val="Internet Link"/>
    <w:rsid w:val="00634E25"/>
    <w:rPr>
      <w:color w:val="000080"/>
      <w:u w:val="single"/>
    </w:rPr>
  </w:style>
  <w:style w:type="character" w:customStyle="1" w:styleId="af">
    <w:name w:val="Гипертекстовая ссылка"/>
    <w:uiPriority w:val="99"/>
    <w:rsid w:val="00634E25"/>
    <w:rPr>
      <w:b/>
      <w:bCs/>
      <w:color w:val="106BBE"/>
    </w:rPr>
  </w:style>
  <w:style w:type="paragraph" w:customStyle="1" w:styleId="ConsPlusTitle">
    <w:name w:val="ConsPlusTitle"/>
    <w:uiPriority w:val="99"/>
    <w:rsid w:val="00634E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yperlink" Target="http://mobileonline.garant.ru/document?id=70914336&amp;sub=0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hyperlink" Target="http://www.bus.gov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hyperlink" Target="http://egechita.ru/index.php?mod=10304" TargetMode="External"/><Relationship Id="rId19" Type="http://schemas.openxmlformats.org/officeDocument/2006/relationships/hyperlink" Target="http://mobileonline.garant.ru/document?id=70914336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vminobr.ru/uploads/stavminobr/&#1056;&#1115;&#1057;&#8218;&#1056;&#1169;&#1056;&#181;&#1056;" TargetMode="External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80;&#1089;&#1083;&#1072;&#1074;\Desktop\&#1056;&#1040;&#1041;&#1054;&#1058;&#1040;\&#1053;&#1054;&#1050;&#1054;&#1044;_2018\&#1050;&#1091;&#1083;&#1100;&#1090;&#1091;&#1088;&#1072;\&#1086;&#1090;&#1095;&#1077;&#1090;&#1099;\&#1061;&#1080;&#1083;&#1086;&#1082;&#1089;&#1082;&#1080;&#1081;\&#1055;&#1088;&#1080;&#1083;&#1086;&#1078;&#1077;&#1085;&#1080;&#1077;%201_&#1061;&#1080;&#1083;&#1086;&#1082;&#1089;&#1082;&#1080;&#1081;%20&#1088;&#1072;&#1081;&#1086;&#1085;.xls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4253602628029698"/>
          <c:y val="1.4905149051490514E-2"/>
          <c:w val="0.52726849442327173"/>
          <c:h val="0.722968226532659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Лист1!$B$46:$B$47</c:f>
              <c:strCache>
                <c:ptCount val="2"/>
                <c:pt idx="0">
                  <c:v>Открытость и доступность информации об организации социальной сферы</c:v>
                </c:pt>
                <c:pt idx="1">
                  <c:v>1.1. 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актами: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Лист1!$B$48:$B$54</c:f>
              <c:numCache>
                <c:formatCode>0.0</c:formatCode>
                <c:ptCount val="7"/>
                <c:pt idx="0">
                  <c:v>0</c:v>
                </c:pt>
                <c:pt idx="1">
                  <c:v>12.8</c:v>
                </c:pt>
                <c:pt idx="2">
                  <c:v>0</c:v>
                </c:pt>
                <c:pt idx="3">
                  <c:v>14.3</c:v>
                </c:pt>
                <c:pt idx="4">
                  <c:v>12.8</c:v>
                </c:pt>
                <c:pt idx="5">
                  <c:v>0</c:v>
                </c:pt>
                <c:pt idx="6">
                  <c:v>6.6500000000000012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C8-41A8-939F-EDC7B0B169A2}"/>
            </c:ext>
          </c:extLst>
        </c:ser>
        <c:ser>
          <c:idx val="1"/>
          <c:order val="1"/>
          <c:tx>
            <c:strRef>
              <c:f>Лист1!$C$46:$C$47</c:f>
              <c:strCache>
                <c:ptCount val="2"/>
                <c:pt idx="0">
                  <c:v>Открытость и доступность информации об организации социальной сферы</c:v>
                </c:pt>
                <c:pt idx="1">
                  <c:v>1.2.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Лист1!$C$48:$C$54</c:f>
              <c:numCache>
                <c:formatCode>0.0</c:formatCode>
                <c:ptCount val="7"/>
                <c:pt idx="0">
                  <c:v>18</c:v>
                </c:pt>
                <c:pt idx="1">
                  <c:v>18</c:v>
                </c:pt>
                <c:pt idx="2">
                  <c:v>18</c:v>
                </c:pt>
                <c:pt idx="3">
                  <c:v>30</c:v>
                </c:pt>
                <c:pt idx="4">
                  <c:v>18</c:v>
                </c:pt>
                <c:pt idx="5">
                  <c:v>18</c:v>
                </c:pt>
                <c:pt idx="6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C8-41A8-939F-EDC7B0B169A2}"/>
            </c:ext>
          </c:extLst>
        </c:ser>
        <c:ser>
          <c:idx val="2"/>
          <c:order val="2"/>
          <c:tx>
            <c:strRef>
              <c:f>Лист1!$D$46:$D$47</c:f>
              <c:strCache>
                <c:ptCount val="2"/>
                <c:pt idx="0">
                  <c:v>Открытость и доступность информации об организации социальной сферы</c:v>
                </c:pt>
                <c:pt idx="1">
                  <c:v>1.3.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Лист1!$D$48:$D$54</c:f>
              <c:numCache>
                <c:formatCode>0.0</c:formatCode>
                <c:ptCount val="7"/>
                <c:pt idx="0">
                  <c:v>38.799999999999997</c:v>
                </c:pt>
                <c:pt idx="1">
                  <c:v>39.700000000000003</c:v>
                </c:pt>
                <c:pt idx="2">
                  <c:v>39</c:v>
                </c:pt>
                <c:pt idx="3">
                  <c:v>38.200000000000003</c:v>
                </c:pt>
                <c:pt idx="4">
                  <c:v>37.200000000000003</c:v>
                </c:pt>
                <c:pt idx="5">
                  <c:v>27.5</c:v>
                </c:pt>
                <c:pt idx="6">
                  <c:v>36.733333333333327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C8-41A8-939F-EDC7B0B169A2}"/>
            </c:ext>
          </c:extLst>
        </c:ser>
        <c:ser>
          <c:idx val="3"/>
          <c:order val="3"/>
          <c:tx>
            <c:strRef>
              <c:f>Лист1!$E$46:$E$47</c:f>
              <c:strCache>
                <c:ptCount val="2"/>
                <c:pt idx="0">
                  <c:v>Открытость и доступность информации об организации социальной сферы</c:v>
                </c:pt>
                <c:pt idx="1">
                  <c:v>ИТОГ по критерию "Открытость и доступность информации об организации социальной сферы"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Лист1!$E$48:$E$54</c:f>
              <c:numCache>
                <c:formatCode>0.0</c:formatCode>
                <c:ptCount val="7"/>
                <c:pt idx="0">
                  <c:v>56.8</c:v>
                </c:pt>
                <c:pt idx="1">
                  <c:v>70.5</c:v>
                </c:pt>
                <c:pt idx="2">
                  <c:v>57</c:v>
                </c:pt>
                <c:pt idx="3">
                  <c:v>82.5</c:v>
                </c:pt>
                <c:pt idx="4">
                  <c:v>67.900000000000006</c:v>
                </c:pt>
                <c:pt idx="5">
                  <c:v>45.5</c:v>
                </c:pt>
                <c:pt idx="6">
                  <c:v>63.366666666666674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C8-41A8-939F-EDC7B0B169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7652864"/>
        <c:axId val="137675136"/>
      </c:barChart>
      <c:catAx>
        <c:axId val="13765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7675136"/>
        <c:crosses val="autoZero"/>
        <c:auto val="1"/>
        <c:lblAlgn val="ctr"/>
        <c:lblOffset val="100"/>
        <c:noMultiLvlLbl val="0"/>
      </c:catAx>
      <c:valAx>
        <c:axId val="137675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76528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387951612794771E-2"/>
          <c:y val="0.773372393747771"/>
          <c:w val="0.89224107981378498"/>
          <c:h val="0.21849753016023521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4253602628029698"/>
          <c:y val="1.4905149051490514E-2"/>
          <c:w val="0.52726849442327173"/>
          <c:h val="0.722968226532659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Лист1!$R$47</c:f>
              <c:strCache>
                <c:ptCount val="1"/>
                <c:pt idx="0">
                  <c:v>5.1. Доля получателей услуг, которые готовы рекомендовать организацию социальной сферы родственникам и знакомым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Лист1!$R$48:$R$54</c:f>
              <c:numCache>
                <c:formatCode>0.0</c:formatCode>
                <c:ptCount val="7"/>
                <c:pt idx="0">
                  <c:v>15.1</c:v>
                </c:pt>
                <c:pt idx="1">
                  <c:v>28.6</c:v>
                </c:pt>
                <c:pt idx="2">
                  <c:v>3.3</c:v>
                </c:pt>
                <c:pt idx="3">
                  <c:v>20.9</c:v>
                </c:pt>
                <c:pt idx="4">
                  <c:v>20.8</c:v>
                </c:pt>
                <c:pt idx="5">
                  <c:v>8.3000000000000007</c:v>
                </c:pt>
                <c:pt idx="6">
                  <c:v>16.166666666666668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3A-42E9-A2DE-480C8F37CE52}"/>
            </c:ext>
          </c:extLst>
        </c:ser>
        <c:ser>
          <c:idx val="1"/>
          <c:order val="1"/>
          <c:tx>
            <c:strRef>
              <c:f>Лист1!$S$47</c:f>
              <c:strCache>
                <c:ptCount val="1"/>
                <c:pt idx="0">
                  <c:v>5.2. Доля получателей услуг, удовлетворенных организационными условиями предоставления услуг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Лист1!$S$48:$S$54</c:f>
              <c:numCache>
                <c:formatCode>0.0</c:formatCode>
                <c:ptCount val="7"/>
                <c:pt idx="0">
                  <c:v>19.100000000000001</c:v>
                </c:pt>
                <c:pt idx="1">
                  <c:v>19.899999999999999</c:v>
                </c:pt>
                <c:pt idx="2">
                  <c:v>19.7</c:v>
                </c:pt>
                <c:pt idx="3">
                  <c:v>19.600000000000001</c:v>
                </c:pt>
                <c:pt idx="4">
                  <c:v>19.600000000000001</c:v>
                </c:pt>
                <c:pt idx="5">
                  <c:v>16.5</c:v>
                </c:pt>
                <c:pt idx="6">
                  <c:v>19.066666666666666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3A-42E9-A2DE-480C8F37CE52}"/>
            </c:ext>
          </c:extLst>
        </c:ser>
        <c:ser>
          <c:idx val="2"/>
          <c:order val="2"/>
          <c:tx>
            <c:strRef>
              <c:f>Лист1!$T$47</c:f>
              <c:strCache>
                <c:ptCount val="1"/>
                <c:pt idx="0">
                  <c:v>5.3. Доля получателей услуг, удовлетворенных в целом условиями оказания услуг в организации социальной сферы 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Лист1!$T$48:$T$54</c:f>
              <c:numCache>
                <c:formatCode>0.0</c:formatCode>
                <c:ptCount val="7"/>
                <c:pt idx="0">
                  <c:v>49.4</c:v>
                </c:pt>
                <c:pt idx="1">
                  <c:v>49.7</c:v>
                </c:pt>
                <c:pt idx="2">
                  <c:v>49.4</c:v>
                </c:pt>
                <c:pt idx="3">
                  <c:v>49.1</c:v>
                </c:pt>
                <c:pt idx="4">
                  <c:v>49</c:v>
                </c:pt>
                <c:pt idx="5">
                  <c:v>43.7</c:v>
                </c:pt>
                <c:pt idx="6">
                  <c:v>48.383333333333333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3A-42E9-A2DE-480C8F37CE52}"/>
            </c:ext>
          </c:extLst>
        </c:ser>
        <c:ser>
          <c:idx val="3"/>
          <c:order val="3"/>
          <c:tx>
            <c:strRef>
              <c:f>Лист1!$U$47</c:f>
              <c:strCache>
                <c:ptCount val="1"/>
                <c:pt idx="0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Лист1!$U$48:$U$54</c:f>
              <c:numCache>
                <c:formatCode>0.0</c:formatCode>
                <c:ptCount val="7"/>
                <c:pt idx="0">
                  <c:v>83.6</c:v>
                </c:pt>
                <c:pt idx="1">
                  <c:v>98.1</c:v>
                </c:pt>
                <c:pt idx="2">
                  <c:v>72.400000000000006</c:v>
                </c:pt>
                <c:pt idx="3">
                  <c:v>89.6</c:v>
                </c:pt>
                <c:pt idx="4">
                  <c:v>89.4</c:v>
                </c:pt>
                <c:pt idx="5">
                  <c:v>68.400000000000006</c:v>
                </c:pt>
                <c:pt idx="6">
                  <c:v>83.583333333333329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3A-42E9-A2DE-480C8F37C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6687872"/>
        <c:axId val="146689408"/>
      </c:barChart>
      <c:catAx>
        <c:axId val="146687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689408"/>
        <c:crosses val="autoZero"/>
        <c:auto val="1"/>
        <c:lblAlgn val="ctr"/>
        <c:lblOffset val="100"/>
        <c:noMultiLvlLbl val="0"/>
      </c:catAx>
      <c:valAx>
        <c:axId val="14668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6878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3879404058267272E-2"/>
          <c:y val="0.77337238333013247"/>
          <c:w val="0.89224107981378498"/>
          <c:h val="0.2184975353690544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Лист1!$R$2:$U$2</c:f>
              <c:strCache>
                <c:ptCount val="4"/>
                <c:pt idx="0">
                  <c:v>5.1. Доля получателей услуг, которые готовы рекомендовать организацию социальной сферы родственникам и знакомым</c:v>
                </c:pt>
                <c:pt idx="1">
                  <c:v>5.2. Доля получателей услуг, удовлетворенных организационными условиями предоставления услуг</c:v>
                </c:pt>
                <c:pt idx="2">
                  <c:v>5.3. Доля получателей услуг, удовлетворенных в целом условиями оказания услуг в организации социальной сферы </c:v>
                </c:pt>
                <c:pt idx="3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Лист1!$R$16:$U$16</c:f>
              <c:numCache>
                <c:formatCode>0.0</c:formatCode>
                <c:ptCount val="4"/>
                <c:pt idx="0">
                  <c:v>16.158724688305</c:v>
                </c:pt>
                <c:pt idx="1">
                  <c:v>19.064982306756569</c:v>
                </c:pt>
                <c:pt idx="2">
                  <c:v>48.373095052191331</c:v>
                </c:pt>
                <c:pt idx="3">
                  <c:v>83.596802047252893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CC-4C3F-8800-C1C466E13D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817408"/>
        <c:axId val="146818944"/>
      </c:barChart>
      <c:catAx>
        <c:axId val="14681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818944"/>
        <c:crosses val="autoZero"/>
        <c:auto val="1"/>
        <c:lblAlgn val="ctr"/>
        <c:lblOffset val="100"/>
        <c:noMultiLvlLbl val="0"/>
      </c:catAx>
      <c:valAx>
        <c:axId val="1468189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817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stacked"/>
        <c:varyColors val="0"/>
        <c:ser>
          <c:idx val="1"/>
          <c:order val="0"/>
          <c:spPr>
            <a:solidFill>
              <a:srgbClr val="ED7D31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80-4338-949A-E5E0561F608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80-4338-949A-E5E0561F608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80-4338-949A-E5E0561F608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80-4338-949A-E5E0561F608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80-4338-949A-E5E0561F6087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080-4338-949A-E5E0561F608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080-4338-949A-E5E0561F6087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080-4338-949A-E5E0561F6087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080-4338-949A-E5E0561F6087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080-4338-949A-E5E0561F6087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080-4338-949A-E5E0561F6087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080-4338-949A-E5E0561F6087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080-4338-949A-E5E0561F6087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0080-4338-949A-E5E0561F6087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0080-4338-949A-E5E0561F6087}"/>
              </c:ext>
            </c:extLst>
          </c:dPt>
          <c:dPt>
            <c:idx val="16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0080-4338-949A-E5E0561F6087}"/>
              </c:ext>
            </c:extLst>
          </c:dPt>
          <c:dPt>
            <c:idx val="17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0080-4338-949A-E5E0561F6087}"/>
              </c:ext>
            </c:extLst>
          </c:dPt>
          <c:dPt>
            <c:idx val="18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0080-4338-949A-E5E0561F6087}"/>
              </c:ext>
            </c:extLst>
          </c:dPt>
          <c:dPt>
            <c:idx val="19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0080-4338-949A-E5E0561F6087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0080-4338-949A-E5E0561F6087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Лист1!$B$1:$V$2</c:f>
              <c:multiLvlStrCache>
                <c:ptCount val="21"/>
                <c:lvl>
                  <c:pt idx="0">
                    <c:v>1.1. 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актами:</c:v>
                  </c:pt>
                  <c:pt idx="1">
                    <c:v>1.2.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</c:v>
                  </c:pt>
                  <c:pt idx="2">
                    <c:v>1.3.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</c:v>
                  </c:pt>
                  <c:pt idx="3">
                    <c:v>ИТОГ по критерию "Открытость и доступность информации об организации социальной сферы"</c:v>
                  </c:pt>
                  <c:pt idx="4">
                    <c:v>2.1. 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</c:v>
                  </c:pt>
                  <c:pt idx="5">
                    <c:v>2.2. Время ожидания предоставления услуги &lt;2&gt;, &lt;3&gt;.</c:v>
                  </c:pt>
                  <c:pt idx="6">
                    <c:v>2.3. Доля получателей услуг, удовлетворенных комфортностью предоставления услуг организацией социальной сферы (в % от общего числа опрошенных получателей услуг).</c:v>
                  </c:pt>
                  <c:pt idx="7">
  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  </c:pt>
                  <c:pt idx="8">
                    <c:v>3.1. Оборудование помещений организации социальной сферы и прилегающей к ней территории с учетом доступности для инвалидов:</c:v>
                  </c:pt>
                  <c:pt idx="9">
                    <c:v>3.2. Обеспечение в организации социальной сферы условий доступности, позволяющих инвалидам получать услуги наравне с другими:</c:v>
                  </c:pt>
                  <c:pt idx="10">
                    <c:v>3.3. Доля получателей услуг, удовлетворенных доступностью услуг для инвалидов (в % от общего числа опрошенных получателей услуг - инвалидов).</c:v>
                  </c:pt>
                  <c:pt idx="11">
                    <c:v>ИТОГ по критерию "Показатели, характеризующие доступность услуг для инвалидов"</c:v>
                  </c:pt>
                  <c:pt idx="12">
                    <c:v>4.1. 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 </c:v>
                  </c:pt>
                  <c:pt idx="13">
                    <c:v>4.2.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c:v>
                  </c:pt>
                  <c:pt idx="14">
                    <c:v>4.3. 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c:v>
                  </c:pt>
                  <c:pt idx="15">
                    <c:v>ИТОГ по критерию "Показатели, характеризующие доброжелательность, вежливость работников организаций социальной сферы"</c:v>
                  </c:pt>
                  <c:pt idx="16">
                    <c:v>5.1. Доля получателей услуг, которые готовы рекомендовать организацию социальной сферы родственникам и знакомым</c:v>
                  </c:pt>
                  <c:pt idx="17">
                    <c:v>5.2. Доля получателей услуг, удовлетворенных организационными условиями предоставления услуг</c:v>
                  </c:pt>
                  <c:pt idx="18">
                    <c:v>5.3. Доля получателей услуг, удовлетворенных в целом условиями оказания услуг в организации социальной сферы </c:v>
                  </c:pt>
                  <c:pt idx="19">
                    <c:v>ИТОГ по критерию "Показатели, характеризующие удовлетворенность условиями оказания услуг"</c:v>
                  </c:pt>
                </c:lvl>
                <c:lvl>
                  <c:pt idx="0">
                    <c:v>Открытость и доступность информации об организации социальной сферы</c:v>
                  </c:pt>
                  <c:pt idx="4">
                    <c:v>Показатели, характеризующие комфортность условий предоставления услуг, в том числе время ожидания предоставления услуг </c:v>
                  </c:pt>
                  <c:pt idx="8">
                    <c:v>Показатели, характеризующие доступность услуг для инвалидов</c:v>
                  </c:pt>
                  <c:pt idx="12">
                    <c:v>Показатели, характеризующие доброжелательность, вежливость работников организаций социальной сферы</c:v>
                  </c:pt>
                  <c:pt idx="16">
                    <c:v>Показатели, характеризующие удовлетворенность условиями оказания услуг</c:v>
                  </c:pt>
                  <c:pt idx="20">
                    <c:v>Итоговое значение по организации</c:v>
                  </c:pt>
                </c:lvl>
              </c:multiLvlStrCache>
            </c:multiLvlStrRef>
          </c:cat>
          <c:val>
            <c:numRef>
              <c:f>Лист1!$B$16:$V$16</c:f>
              <c:numCache>
                <c:formatCode>0.0</c:formatCode>
                <c:ptCount val="21"/>
                <c:pt idx="0" formatCode="0.00">
                  <c:v>6.625</c:v>
                </c:pt>
                <c:pt idx="1">
                  <c:v>20</c:v>
                </c:pt>
                <c:pt idx="2">
                  <c:v>36.736298576181944</c:v>
                </c:pt>
                <c:pt idx="3">
                  <c:v>63.36129857618193</c:v>
                </c:pt>
                <c:pt idx="4">
                  <c:v>48.333333333333336</c:v>
                </c:pt>
                <c:pt idx="5">
                  <c:v>0</c:v>
                </c:pt>
                <c:pt idx="6">
                  <c:v>47.508656574630663</c:v>
                </c:pt>
                <c:pt idx="7">
                  <c:v>95.841989907963992</c:v>
                </c:pt>
                <c:pt idx="8">
                  <c:v>15</c:v>
                </c:pt>
                <c:pt idx="9">
                  <c:v>17.333333333333332</c:v>
                </c:pt>
                <c:pt idx="10">
                  <c:v>13.5</c:v>
                </c:pt>
                <c:pt idx="11">
                  <c:v>45.833333333333336</c:v>
                </c:pt>
                <c:pt idx="12">
                  <c:v>31.469731935180935</c:v>
                </c:pt>
                <c:pt idx="13">
                  <c:v>38.760760413992209</c:v>
                </c:pt>
                <c:pt idx="14">
                  <c:v>19.380380206996104</c:v>
                </c:pt>
                <c:pt idx="15">
                  <c:v>89.610872556169241</c:v>
                </c:pt>
                <c:pt idx="16">
                  <c:v>16.158724688305</c:v>
                </c:pt>
                <c:pt idx="17">
                  <c:v>19.064982306756569</c:v>
                </c:pt>
                <c:pt idx="18">
                  <c:v>48.373095052191331</c:v>
                </c:pt>
                <c:pt idx="19">
                  <c:v>83.596802047252893</c:v>
                </c:pt>
                <c:pt idx="20">
                  <c:v>73.193230145107435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8-0080-4338-949A-E5E0561F6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7022208"/>
        <c:axId val="147023744"/>
      </c:barChart>
      <c:catAx>
        <c:axId val="147022208"/>
        <c:scaling>
          <c:orientation val="minMax"/>
        </c:scaling>
        <c:delete val="0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023744"/>
        <c:crosses val="autoZero"/>
        <c:auto val="1"/>
        <c:lblAlgn val="ctr"/>
        <c:lblOffset val="100"/>
        <c:noMultiLvlLbl val="0"/>
      </c:catAx>
      <c:valAx>
        <c:axId val="14702374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022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Лист1!$A$48</c:f>
              <c:strCache>
                <c:ptCount val="1"/>
                <c:pt idx="0">
                  <c:v>МУК   Межпоселенческая центральная библиотека Хилокского района 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(Лист1!$E$48,Лист1!$I$48,Лист1!$M$48,Лист1!$Q$48,Лист1!$U$48,Лист1!$V$48)</c:f>
              <c:numCache>
                <c:formatCode>0.0</c:formatCode>
                <c:ptCount val="6"/>
                <c:pt idx="0">
                  <c:v>56.8</c:v>
                </c:pt>
                <c:pt idx="1">
                  <c:v>98.8</c:v>
                </c:pt>
                <c:pt idx="2">
                  <c:v>40</c:v>
                </c:pt>
                <c:pt idx="3">
                  <c:v>97</c:v>
                </c:pt>
                <c:pt idx="4">
                  <c:v>83.6</c:v>
                </c:pt>
                <c:pt idx="5">
                  <c:v>75.2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CE-4DE5-904A-F20F97766BD1}"/>
            </c:ext>
          </c:extLst>
        </c:ser>
        <c:ser>
          <c:idx val="1"/>
          <c:order val="1"/>
          <c:tx>
            <c:strRef>
              <c:f>Лист1!$A$49</c:f>
              <c:strCache>
                <c:ptCount val="1"/>
                <c:pt idx="0">
                  <c:v>МБУК  Национальный центр культуры бурят и информации  Баяр Хила  с/п  Хилогосонское 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(Лист1!$E$49,Лист1!$I$49,Лист1!$M$49,Лист1!$Q$49,Лист1!$U$49,Лист1!$V$49)</c:f>
              <c:numCache>
                <c:formatCode>0.0</c:formatCode>
                <c:ptCount val="6"/>
                <c:pt idx="0">
                  <c:v>70.5</c:v>
                </c:pt>
                <c:pt idx="1">
                  <c:v>99.7</c:v>
                </c:pt>
                <c:pt idx="2">
                  <c:v>43</c:v>
                </c:pt>
                <c:pt idx="3">
                  <c:v>99.3</c:v>
                </c:pt>
                <c:pt idx="4">
                  <c:v>98.1</c:v>
                </c:pt>
                <c:pt idx="5">
                  <c:v>67.400000000000006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CE-4DE5-904A-F20F97766BD1}"/>
            </c:ext>
          </c:extLst>
        </c:ser>
        <c:ser>
          <c:idx val="2"/>
          <c:order val="2"/>
          <c:tx>
            <c:strRef>
              <c:f>Лист1!$A$50</c:f>
              <c:strCache>
                <c:ptCount val="1"/>
                <c:pt idx="0">
                  <c:v>МБУК  Библиотека им  Лавринайтиса  г/п  Могзонское 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(Лист1!$E$50,Лист1!$I$50,Лист1!$M$50,Лист1!$Q$50,Лист1!$U$50,Лист1!$V$50)</c:f>
              <c:numCache>
                <c:formatCode>0.0</c:formatCode>
                <c:ptCount val="6"/>
                <c:pt idx="0">
                  <c:v>57</c:v>
                </c:pt>
                <c:pt idx="1">
                  <c:v>99.4</c:v>
                </c:pt>
                <c:pt idx="2">
                  <c:v>40</c:v>
                </c:pt>
                <c:pt idx="3">
                  <c:v>64.900000000000006</c:v>
                </c:pt>
                <c:pt idx="4">
                  <c:v>72.400000000000006</c:v>
                </c:pt>
                <c:pt idx="5">
                  <c:v>66.7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CE-4DE5-904A-F20F97766BD1}"/>
            </c:ext>
          </c:extLst>
        </c:ser>
        <c:ser>
          <c:idx val="3"/>
          <c:order val="3"/>
          <c:tx>
            <c:strRef>
              <c:f>Лист1!$A$54</c:f>
              <c:strCache>
                <c:ptCount val="1"/>
                <c:pt idx="0">
                  <c:v>ИТОГ по муниципальному району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(Лист1!$E$54,Лист1!$I$54,Лист1!$M$54,Лист1!$Q$54,Лист1!$U$54,Лист1!$V$54)</c:f>
              <c:numCache>
                <c:formatCode>0.0</c:formatCode>
                <c:ptCount val="6"/>
                <c:pt idx="0">
                  <c:v>63.366666666666674</c:v>
                </c:pt>
                <c:pt idx="1">
                  <c:v>95.850000000000009</c:v>
                </c:pt>
                <c:pt idx="2">
                  <c:v>45.833333333333336</c:v>
                </c:pt>
                <c:pt idx="3">
                  <c:v>89.583333333333329</c:v>
                </c:pt>
                <c:pt idx="4">
                  <c:v>83.583333333333329</c:v>
                </c:pt>
                <c:pt idx="5">
                  <c:v>73.183333333333323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CE-4DE5-904A-F20F97766BD1}"/>
            </c:ext>
          </c:extLst>
        </c:ser>
        <c:ser>
          <c:idx val="4"/>
          <c:order val="4"/>
          <c:tx>
            <c:strRef>
              <c:f>Лист1!$A$51</c:f>
              <c:strCache>
                <c:ptCount val="1"/>
                <c:pt idx="0">
                  <c:v>МУК  Центр досуга  Гранит  с/п  Жипхегенское 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(Лист1!$E$51,Лист1!$I$51,Лист1!$M$51,Лист1!$Q$51,Лист1!$U$51,Лист1!$V$51)</c:f>
              <c:numCache>
                <c:formatCode>0.0</c:formatCode>
                <c:ptCount val="6"/>
                <c:pt idx="0">
                  <c:v>82.5</c:v>
                </c:pt>
                <c:pt idx="1">
                  <c:v>97.3</c:v>
                </c:pt>
                <c:pt idx="2">
                  <c:v>69</c:v>
                </c:pt>
                <c:pt idx="3">
                  <c:v>97.1</c:v>
                </c:pt>
                <c:pt idx="4">
                  <c:v>89.6</c:v>
                </c:pt>
                <c:pt idx="5">
                  <c:v>87.1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9CE-4DE5-904A-F20F97766BD1}"/>
            </c:ext>
          </c:extLst>
        </c:ser>
        <c:ser>
          <c:idx val="5"/>
          <c:order val="5"/>
          <c:tx>
            <c:strRef>
              <c:f>Лист1!$A$52</c:f>
              <c:strCache>
                <c:ptCount val="1"/>
                <c:pt idx="0">
                  <c:v>МУК  Центр досуга  г/п  Могзонское 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(Лист1!$E$52,Лист1!$I$52,Лист1!$M$52,Лист1!$Q$52,Лист1!$U$52,Лист1!$V$52)</c:f>
              <c:numCache>
                <c:formatCode>0.0</c:formatCode>
                <c:ptCount val="6"/>
                <c:pt idx="0">
                  <c:v>67.900000000000006</c:v>
                </c:pt>
                <c:pt idx="1">
                  <c:v>98.7</c:v>
                </c:pt>
                <c:pt idx="2">
                  <c:v>43</c:v>
                </c:pt>
                <c:pt idx="3">
                  <c:v>92.7</c:v>
                </c:pt>
                <c:pt idx="4">
                  <c:v>89.4</c:v>
                </c:pt>
                <c:pt idx="5">
                  <c:v>78.400000000000006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9CE-4DE5-904A-F20F97766BD1}"/>
            </c:ext>
          </c:extLst>
        </c:ser>
        <c:ser>
          <c:idx val="6"/>
          <c:order val="6"/>
          <c:tx>
            <c:strRef>
              <c:f>Лист1!$A$53</c:f>
              <c:strCache>
                <c:ptCount val="1"/>
                <c:pt idx="0">
                  <c:v>МБУК  Хилокский районный краеведческий музей 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(Лист1!$E$47,Лист1!$I$47,Лист1!$M$47,Лист1!$Q$47,Лист1!$U$47,Лист1!$V$46)</c:f>
              <c:strCache>
                <c:ptCount val="5"/>
                <c:pt idx="0">
                  <c:v>ИТОГ по критерию "Открытость и доступность информации об организации социальной сферы"</c:v>
                </c:pt>
                <c:pt idx="1">
                  <c:v>ИТОГ по критерию "Показатели, характеризующие комфортность условий предоставления услуг, в том числе время ожидания предоставления услуг" </c:v>
                </c:pt>
                <c:pt idx="2">
                  <c:v>ИТОГ по критерию "Показатели, характеризующие доступность услуг для инвалидов"</c:v>
                </c:pt>
                <c:pt idx="3">
                  <c:v>ИТОГ по критерию "Показатели, характеризующие доброжелательность, вежливость работников организаций социальной сферы"</c:v>
                </c:pt>
                <c:pt idx="4">
                  <c:v>ИТОГ по критерию "Показатели, характеризующие удовлетворенность условиями оказания услуг"</c:v>
                </c:pt>
              </c:strCache>
            </c:strRef>
          </c:cat>
          <c:val>
            <c:numRef>
              <c:f>(Лист1!$E$53,Лист1!$I$53,Лист1!$M$53,Лист1!$Q$53,Лист1!$U$53,Лист1!$V$53)</c:f>
              <c:numCache>
                <c:formatCode>0.0</c:formatCode>
                <c:ptCount val="6"/>
                <c:pt idx="0">
                  <c:v>45.5</c:v>
                </c:pt>
                <c:pt idx="1">
                  <c:v>81.2</c:v>
                </c:pt>
                <c:pt idx="2">
                  <c:v>40</c:v>
                </c:pt>
                <c:pt idx="3">
                  <c:v>86.5</c:v>
                </c:pt>
                <c:pt idx="4">
                  <c:v>68.400000000000006</c:v>
                </c:pt>
                <c:pt idx="5">
                  <c:v>64.3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CE-4DE5-904A-F20F97766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7177472"/>
        <c:axId val="147179008"/>
      </c:barChart>
      <c:catAx>
        <c:axId val="147177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179008"/>
        <c:crosses val="autoZero"/>
        <c:auto val="1"/>
        <c:lblAlgn val="ctr"/>
        <c:lblOffset val="100"/>
        <c:noMultiLvlLbl val="0"/>
      </c:catAx>
      <c:valAx>
        <c:axId val="147179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1774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72C4"/>
            </a:solidFill>
            <a:ln w="25400">
              <a:noFill/>
            </a:ln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041-4036-8B0D-631BDBB285C9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041-4036-8B0D-631BDBB285C9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041-4036-8B0D-631BDBB285C9}"/>
              </c:ext>
            </c:extLst>
          </c:dPt>
          <c:dPt>
            <c:idx val="6"/>
            <c:invertIfNegative val="0"/>
            <c:bubble3D val="0"/>
            <c:spPr>
              <a:solidFill>
                <a:srgbClr val="ED7D31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041-4036-8B0D-631BDBB285C9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Лист1!$A$48:$A$54</c:f>
              <c:strCache>
                <c:ptCount val="7"/>
                <c:pt idx="0">
                  <c:v>МУК   Межпоселенческая центральная библиотека Хилокского района </c:v>
                </c:pt>
                <c:pt idx="1">
                  <c:v>МБУК  Национальный центр культуры бурят и информации  Баяр Хила  с/п  Хилогосонское </c:v>
                </c:pt>
                <c:pt idx="2">
                  <c:v>МБУК  Библиотека им  Лавринайтиса  г/п  Могзонское </c:v>
                </c:pt>
                <c:pt idx="3">
                  <c:v>МУК  Центр досуга  Гранит  с/п  Жипхегенское </c:v>
                </c:pt>
                <c:pt idx="4">
                  <c:v>МУК  Центр досуга  г/п  Могзонское </c:v>
                </c:pt>
                <c:pt idx="5">
                  <c:v>МБУК  Хилокский районный краеведческий музей </c:v>
                </c:pt>
                <c:pt idx="6">
                  <c:v>ИТОГ по муниципальному району</c:v>
                </c:pt>
              </c:strCache>
            </c:strRef>
          </c:cat>
          <c:val>
            <c:numRef>
              <c:f>Лист1!$V$48:$V$54</c:f>
              <c:numCache>
                <c:formatCode>0.0</c:formatCode>
                <c:ptCount val="7"/>
                <c:pt idx="0">
                  <c:v>75.2</c:v>
                </c:pt>
                <c:pt idx="1">
                  <c:v>67.400000000000006</c:v>
                </c:pt>
                <c:pt idx="2">
                  <c:v>66.7</c:v>
                </c:pt>
                <c:pt idx="3">
                  <c:v>87.1</c:v>
                </c:pt>
                <c:pt idx="4">
                  <c:v>78.400000000000006</c:v>
                </c:pt>
                <c:pt idx="5">
                  <c:v>64.3</c:v>
                </c:pt>
                <c:pt idx="6">
                  <c:v>73.183333333333323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041-4036-8B0D-631BDBB28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47227392"/>
        <c:axId val="147228928"/>
      </c:barChart>
      <c:catAx>
        <c:axId val="14722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228928"/>
        <c:crosses val="autoZero"/>
        <c:auto val="1"/>
        <c:lblAlgn val="ctr"/>
        <c:lblOffset val="100"/>
        <c:noMultiLvlLbl val="0"/>
      </c:catAx>
      <c:valAx>
        <c:axId val="147228928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227392"/>
        <c:crosses val="autoZero"/>
        <c:crossBetween val="between"/>
        <c:min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3498</Words>
  <Characters>19943</Characters>
  <Application>Microsoft Office Word</Application>
  <DocSecurity>0</DocSecurity>
  <Lines>166</Lines>
  <Paragraphs>46</Paragraphs>
  <ScaleCrop>false</ScaleCrop>
  <Company>*</Company>
  <LinksUpToDate>false</LinksUpToDate>
  <CharactersWithSpaces>23395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2019-02-04T02:26:00Z</dcterms:created>
  <dcterms:modified xsi:type="dcterms:W3CDTF">2019-02-04T02:31:00Z</dcterms:modified>
</cp:coreProperties>
</file>