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3" w:rsidRDefault="009B1334" w:rsidP="009F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Учреждение администрации</w:t>
      </w:r>
      <w:r w:rsidR="009F2A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0A2D08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="009F2A03">
        <w:rPr>
          <w:rFonts w:ascii="Times New Roman" w:hAnsi="Times New Roman" w:cs="Times New Roman"/>
          <w:b/>
          <w:sz w:val="28"/>
          <w:szCs w:val="28"/>
        </w:rPr>
        <w:t>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587819" w:rsidRDefault="009B1334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от </w:t>
      </w:r>
      <w:r w:rsidR="009F2A03">
        <w:rPr>
          <w:rFonts w:ascii="Times New Roman" w:hAnsi="Times New Roman" w:cs="Times New Roman"/>
          <w:sz w:val="28"/>
          <w:szCs w:val="28"/>
        </w:rPr>
        <w:t xml:space="preserve"> </w:t>
      </w:r>
      <w:r w:rsidR="00A93FA4">
        <w:rPr>
          <w:rFonts w:ascii="Times New Roman" w:hAnsi="Times New Roman" w:cs="Times New Roman"/>
          <w:bCs/>
          <w:sz w:val="28"/>
          <w:szCs w:val="28"/>
        </w:rPr>
        <w:t xml:space="preserve">29 </w:t>
      </w:r>
      <w:r w:rsidR="00AE7BBA" w:rsidRPr="009F2A0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7BD7" w:rsidRPr="009F2A0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93FA4">
        <w:rPr>
          <w:rFonts w:ascii="Times New Roman" w:hAnsi="Times New Roman" w:cs="Times New Roman"/>
          <w:bCs/>
          <w:sz w:val="28"/>
          <w:szCs w:val="28"/>
        </w:rPr>
        <w:t>8</w:t>
      </w:r>
      <w:r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</w:t>
      </w:r>
      <w:r w:rsidR="00587819">
        <w:rPr>
          <w:rFonts w:ascii="Times New Roman" w:hAnsi="Times New Roman" w:cs="Times New Roman"/>
          <w:bCs/>
          <w:sz w:val="28"/>
          <w:szCs w:val="28"/>
        </w:rPr>
        <w:t>№</w:t>
      </w:r>
      <w:r w:rsidR="00AD6EE9">
        <w:rPr>
          <w:rFonts w:ascii="Times New Roman" w:hAnsi="Times New Roman" w:cs="Times New Roman"/>
          <w:bCs/>
          <w:sz w:val="28"/>
          <w:szCs w:val="28"/>
        </w:rPr>
        <w:t>17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334" w:rsidRDefault="001B1AF4" w:rsidP="009B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 w:rsidR="009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классификации расходов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="00DC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34">
        <w:rPr>
          <w:rFonts w:ascii="Times New Roman" w:hAnsi="Times New Roman" w:cs="Times New Roman"/>
          <w:b/>
          <w:sz w:val="28"/>
          <w:szCs w:val="28"/>
        </w:rPr>
        <w:t>Муниципального Учреждения администрации сельского поселения «</w:t>
      </w:r>
      <w:r w:rsidR="000A2D08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="009B1334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4D057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D05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D05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</w:t>
      </w:r>
      <w:r w:rsidR="00681230">
        <w:rPr>
          <w:rFonts w:ascii="Times New Roman" w:hAnsi="Times New Roman" w:cs="Times New Roman"/>
          <w:sz w:val="28"/>
          <w:szCs w:val="28"/>
        </w:rPr>
        <w:t>бюджета</w:t>
      </w:r>
      <w:r w:rsidR="009B1334">
        <w:rPr>
          <w:rFonts w:ascii="Times New Roman" w:hAnsi="Times New Roman" w:cs="Times New Roman"/>
          <w:sz w:val="28"/>
          <w:szCs w:val="28"/>
        </w:rPr>
        <w:t xml:space="preserve"> </w:t>
      </w:r>
      <w:r w:rsidR="0068123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681230"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9B1334">
        <w:rPr>
          <w:sz w:val="28"/>
          <w:szCs w:val="28"/>
        </w:rPr>
        <w:t>Муниципального Учреждения администрации сельского поселения «</w:t>
      </w:r>
      <w:proofErr w:type="spellStart"/>
      <w:r w:rsidR="000A2D08">
        <w:rPr>
          <w:sz w:val="28"/>
          <w:szCs w:val="28"/>
        </w:rPr>
        <w:t>Глинкинское</w:t>
      </w:r>
      <w:proofErr w:type="spellEnd"/>
      <w:r w:rsidR="009B1334">
        <w:rPr>
          <w:sz w:val="28"/>
          <w:szCs w:val="28"/>
        </w:rPr>
        <w:t>»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</w:t>
      </w:r>
      <w:proofErr w:type="gramStart"/>
      <w:r>
        <w:rPr>
          <w:sz w:val="28"/>
          <w:szCs w:val="28"/>
        </w:rPr>
        <w:t xml:space="preserve">кодов дополнительной классификации расходов </w:t>
      </w:r>
      <w:r w:rsidR="00681230">
        <w:rPr>
          <w:sz w:val="28"/>
          <w:szCs w:val="28"/>
        </w:rPr>
        <w:t>бюджета Муниципального Учреждения администрации сельского</w:t>
      </w:r>
      <w:proofErr w:type="gramEnd"/>
      <w:r w:rsidR="00681230">
        <w:rPr>
          <w:sz w:val="28"/>
          <w:szCs w:val="28"/>
        </w:rPr>
        <w:t xml:space="preserve"> поселения «</w:t>
      </w:r>
      <w:proofErr w:type="spellStart"/>
      <w:r w:rsidR="000A2D08">
        <w:rPr>
          <w:sz w:val="28"/>
          <w:szCs w:val="28"/>
        </w:rPr>
        <w:t>Глинкинское</w:t>
      </w:r>
      <w:proofErr w:type="spellEnd"/>
      <w:r w:rsidR="006812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1AF4" w:rsidRDefault="008178C3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8C3" w:rsidRPr="008178C3" w:rsidRDefault="008178C3" w:rsidP="008178C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8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178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78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8178C3" w:rsidP="008178C3">
      <w:pPr>
        <w:rPr>
          <w:rFonts w:ascii="Calibri" w:eastAsia="Calibri" w:hAnsi="Calibri" w:cs="Times New Roman"/>
        </w:rPr>
      </w:pPr>
    </w:p>
    <w:p w:rsidR="008178C3" w:rsidRDefault="009B1334" w:rsidP="008178C3">
      <w:pPr>
        <w:pStyle w:val="a5"/>
        <w:ind w:left="0"/>
        <w:jc w:val="both"/>
        <w:rPr>
          <w:sz w:val="28"/>
          <w:szCs w:val="28"/>
        </w:rPr>
      </w:pPr>
      <w:r w:rsidRPr="009B1334">
        <w:rPr>
          <w:sz w:val="28"/>
          <w:szCs w:val="28"/>
          <w:u w:val="words"/>
        </w:rPr>
        <w:t>Глава сельского поселения «</w:t>
      </w:r>
      <w:proofErr w:type="spellStart"/>
      <w:r w:rsidR="000A2D08">
        <w:rPr>
          <w:sz w:val="28"/>
          <w:szCs w:val="28"/>
          <w:u w:val="words"/>
        </w:rPr>
        <w:t>Глинкинское</w:t>
      </w:r>
      <w:proofErr w:type="spellEnd"/>
      <w:r w:rsidRPr="009B1334">
        <w:rPr>
          <w:sz w:val="28"/>
          <w:szCs w:val="28"/>
          <w:u w:val="words"/>
        </w:rPr>
        <w:t>»</w:t>
      </w:r>
      <w:proofErr w:type="spellStart"/>
      <w:r w:rsidRPr="009B1334">
        <w:rPr>
          <w:sz w:val="28"/>
          <w:szCs w:val="28"/>
          <w:u w:val="words"/>
        </w:rPr>
        <w:t>__________</w:t>
      </w:r>
      <w:r w:rsidR="000A2D08">
        <w:rPr>
          <w:sz w:val="28"/>
          <w:szCs w:val="28"/>
          <w:u w:val="words"/>
        </w:rPr>
        <w:t>Е.И.Алексеева</w:t>
      </w:r>
      <w:proofErr w:type="spellEnd"/>
    </w:p>
    <w:p w:rsidR="008178C3" w:rsidRDefault="008178C3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587819" w:rsidRDefault="00587819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8178C3" w:rsidRDefault="00587819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8178C3">
        <w:rPr>
          <w:rFonts w:ascii="Times New Roman" w:hAnsi="Times New Roman" w:cs="Times New Roman"/>
          <w:sz w:val="28"/>
        </w:rPr>
        <w:t xml:space="preserve"> администрации </w:t>
      </w:r>
    </w:p>
    <w:p w:rsidR="003B3856" w:rsidRDefault="008178C3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0C0F71" w:rsidRDefault="008178C3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A2D08">
        <w:rPr>
          <w:rFonts w:ascii="Times New Roman" w:hAnsi="Times New Roman" w:cs="Times New Roman"/>
          <w:sz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8178C3" w:rsidRPr="00471FCC" w:rsidRDefault="008178C3" w:rsidP="0058781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B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29 декабря 2018</w:t>
      </w:r>
      <w:r w:rsidR="009B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 </w:t>
      </w:r>
      <w:r w:rsidR="00587819">
        <w:rPr>
          <w:rFonts w:ascii="Times New Roman" w:hAnsi="Times New Roman" w:cs="Times New Roman"/>
          <w:sz w:val="28"/>
        </w:rPr>
        <w:t>№</w:t>
      </w:r>
      <w:r w:rsidR="009B1334">
        <w:rPr>
          <w:rFonts w:ascii="Times New Roman" w:hAnsi="Times New Roman" w:cs="Times New Roman"/>
          <w:sz w:val="28"/>
        </w:rPr>
        <w:t xml:space="preserve"> 22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1334" w:rsidRDefault="00471FCC" w:rsidP="009B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9B1334">
        <w:rPr>
          <w:rFonts w:ascii="Times New Roman" w:hAnsi="Times New Roman" w:cs="Times New Roman"/>
          <w:b/>
          <w:sz w:val="28"/>
          <w:szCs w:val="28"/>
        </w:rPr>
        <w:t>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9B1334">
        <w:rPr>
          <w:rFonts w:ascii="Times New Roman" w:hAnsi="Times New Roman" w:cs="Times New Roman"/>
          <w:b/>
          <w:sz w:val="28"/>
          <w:szCs w:val="28"/>
        </w:rPr>
        <w:t>»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</w:t>
      </w:r>
      <w:r w:rsidR="00681230">
        <w:rPr>
          <w:sz w:val="28"/>
          <w:szCs w:val="28"/>
        </w:rPr>
        <w:t>бюджета Муниципального Учреждения администрации сельского</w:t>
      </w:r>
      <w:proofErr w:type="gramEnd"/>
      <w:r w:rsidR="00681230">
        <w:rPr>
          <w:sz w:val="28"/>
          <w:szCs w:val="28"/>
        </w:rPr>
        <w:t xml:space="preserve"> поселения «</w:t>
      </w:r>
      <w:proofErr w:type="spellStart"/>
      <w:r w:rsidR="000A2D08">
        <w:rPr>
          <w:sz w:val="28"/>
          <w:szCs w:val="28"/>
        </w:rPr>
        <w:t>Глинкинское</w:t>
      </w:r>
      <w:proofErr w:type="spellEnd"/>
      <w:r w:rsidR="00681230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3B3856">
        <w:rPr>
          <w:sz w:val="28"/>
          <w:szCs w:val="28"/>
        </w:rPr>
        <w:t>бюджет поселения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3B3856">
        <w:rPr>
          <w:sz w:val="28"/>
          <w:szCs w:val="28"/>
        </w:rPr>
        <w:t xml:space="preserve">бюджета 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 xml:space="preserve">Целевые статьи расходов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9B1334">
        <w:rPr>
          <w:sz w:val="28"/>
          <w:szCs w:val="28"/>
        </w:rPr>
        <w:t>Муниципального Учреждения администрации сельского поселения «</w:t>
      </w:r>
      <w:proofErr w:type="spellStart"/>
      <w:r w:rsidR="000A2D08">
        <w:rPr>
          <w:sz w:val="28"/>
          <w:szCs w:val="28"/>
        </w:rPr>
        <w:t>Глинкинское</w:t>
      </w:r>
      <w:proofErr w:type="spellEnd"/>
      <w:r w:rsidR="009B1334">
        <w:rPr>
          <w:sz w:val="28"/>
          <w:szCs w:val="28"/>
        </w:rPr>
        <w:t xml:space="preserve">» </w:t>
      </w:r>
      <w:r w:rsidRPr="00471FCC">
        <w:rPr>
          <w:bCs/>
          <w:sz w:val="28"/>
          <w:szCs w:val="28"/>
        </w:rPr>
        <w:t>их подпрограммам и (или) не</w:t>
      </w:r>
      <w:r w:rsidR="003B3856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15029D">
        <w:rPr>
          <w:sz w:val="28"/>
          <w:szCs w:val="28"/>
        </w:rPr>
        <w:t>бюджета поселения</w:t>
      </w:r>
      <w:r w:rsidRPr="00471FCC">
        <w:rPr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15029D">
        <w:rPr>
          <w:bCs/>
          <w:sz w:val="28"/>
          <w:szCs w:val="28"/>
        </w:rPr>
        <w:t xml:space="preserve">бюджета 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) </w:t>
      </w:r>
      <w:r w:rsidRPr="005F6BDA">
        <w:rPr>
          <w:sz w:val="28"/>
          <w:szCs w:val="28"/>
        </w:rPr>
        <w:lastRenderedPageBreak/>
        <w:t xml:space="preserve">используются исключительно для отражения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15029D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>районного бюджета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15029D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15029D">
        <w:rPr>
          <w:bCs/>
          <w:sz w:val="28"/>
          <w:szCs w:val="28"/>
        </w:rPr>
        <w:t>бюджета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</w:t>
      </w:r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</w:t>
      </w:r>
      <w:r w:rsidR="009B1334">
        <w:rPr>
          <w:bCs/>
          <w:sz w:val="28"/>
          <w:szCs w:val="28"/>
        </w:rPr>
        <w:t>аофина</w:t>
      </w:r>
      <w:r>
        <w:rPr>
          <w:bCs/>
          <w:sz w:val="28"/>
          <w:szCs w:val="28"/>
        </w:rPr>
        <w:t>нсировани</w:t>
      </w:r>
      <w:r w:rsidR="009B1334">
        <w:rPr>
          <w:bCs/>
          <w:sz w:val="28"/>
          <w:szCs w:val="28"/>
        </w:rPr>
        <w:t>я</w:t>
      </w:r>
      <w:proofErr w:type="spellEnd"/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lastRenderedPageBreak/>
        <w:t xml:space="preserve">Внесение в течение финансового года изменений в наименование и (или) код целевой статьи расходов </w:t>
      </w:r>
      <w:r w:rsidR="009127A0">
        <w:rPr>
          <w:sz w:val="28"/>
          <w:szCs w:val="28"/>
        </w:rPr>
        <w:t xml:space="preserve">бюджета поселения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9127A0">
        <w:rPr>
          <w:sz w:val="28"/>
          <w:szCs w:val="28"/>
        </w:rPr>
        <w:t>бюджета поселения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B0B99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</w:t>
      </w:r>
      <w:r w:rsidR="009127A0" w:rsidRPr="006B0B99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 w:rsidRPr="006B0B99">
        <w:rPr>
          <w:rFonts w:ascii="Times New Roman" w:hAnsi="Times New Roman" w:cs="Times New Roman"/>
          <w:b/>
          <w:sz w:val="28"/>
          <w:szCs w:val="28"/>
        </w:rPr>
        <w:t xml:space="preserve"> на соответствующие целевые статьи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1255B1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134457" w:rsidP="009B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CC2" w:rsidRPr="009B1334">
        <w:rPr>
          <w:rFonts w:ascii="Times New Roman" w:hAnsi="Times New Roman" w:cs="Times New Roman"/>
          <w:b/>
          <w:i/>
          <w:sz w:val="28"/>
          <w:szCs w:val="28"/>
        </w:rPr>
        <w:t>51180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1255B1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1255B1">
        <w:rPr>
          <w:rFonts w:ascii="Times New Roman" w:hAnsi="Times New Roman" w:cs="Times New Roman"/>
          <w:sz w:val="28"/>
          <w:szCs w:val="28"/>
        </w:rPr>
        <w:t>,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="001255B1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сельских и городских поселений субвенций на указанные цели отражаются по коду </w:t>
      </w:r>
      <w:r w:rsidRPr="009B1334">
        <w:rPr>
          <w:rFonts w:ascii="Times New Roman" w:hAnsi="Times New Roman" w:cs="Times New Roman"/>
          <w:b/>
          <w:i/>
          <w:sz w:val="28"/>
          <w:szCs w:val="28"/>
        </w:rPr>
        <w:t>000 2 02 35118 00 0000 150</w:t>
      </w:r>
      <w:r w:rsidRPr="0081788E">
        <w:rPr>
          <w:rFonts w:ascii="Times New Roman" w:hAnsi="Times New Roman" w:cs="Times New Roman"/>
          <w:sz w:val="28"/>
          <w:szCs w:val="28"/>
        </w:rPr>
        <w:t xml:space="preserve"> "Субвенции бюджетам на осуществление первичного воинского учета на территориях, где отсутствуют военные комиссариаты" классификации доходов бюджетов.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7E3108">
        <w:rPr>
          <w:b/>
          <w:color w:val="000000" w:themeColor="text1"/>
          <w:szCs w:val="28"/>
        </w:rPr>
        <w:t>бюджета поселения</w:t>
      </w:r>
      <w:r w:rsidRPr="009F20B8">
        <w:rPr>
          <w:b/>
          <w:color w:val="000000" w:themeColor="text1"/>
          <w:szCs w:val="28"/>
        </w:rPr>
        <w:t>, источником финансового обеспечения которых являются межбюджетные трансферты, предоставляемые из районного бюджета</w:t>
      </w:r>
      <w:r w:rsidR="007E3108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9B1334" w:rsidP="007E3108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="00C85F8A" w:rsidRPr="009B1334">
        <w:rPr>
          <w:rFonts w:ascii="Times New Roman" w:hAnsi="Times New Roman" w:cs="Times New Roman"/>
          <w:b/>
          <w:i/>
          <w:sz w:val="28"/>
          <w:szCs w:val="28"/>
        </w:rPr>
        <w:t>42162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8A"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="00C85F8A"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lastRenderedPageBreak/>
        <w:t xml:space="preserve"> По данному направлению расходов отражаются расходы </w:t>
      </w:r>
      <w:r w:rsidR="007E3108">
        <w:rPr>
          <w:szCs w:val="28"/>
        </w:rPr>
        <w:t xml:space="preserve">бюджета поселения </w:t>
      </w:r>
      <w:r w:rsidRPr="0081788E">
        <w:rPr>
          <w:szCs w:val="28"/>
        </w:rPr>
        <w:t xml:space="preserve">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81788E">
        <w:rPr>
          <w:szCs w:val="28"/>
        </w:rPr>
        <w:t>похозяйственных</w:t>
      </w:r>
      <w:proofErr w:type="spellEnd"/>
      <w:r w:rsidR="002712C7" w:rsidRPr="0081788E">
        <w:rPr>
          <w:szCs w:val="28"/>
        </w:rPr>
        <w:t xml:space="preserve"> книг.</w:t>
      </w:r>
    </w:p>
    <w:p w:rsidR="005274B0" w:rsidRPr="0081788E" w:rsidRDefault="005274B0" w:rsidP="005274B0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>000 2 02 40014 10 0000 150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9B1334" w:rsidP="009B13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712C7" w:rsidRPr="009B1334">
        <w:rPr>
          <w:rFonts w:ascii="Times New Roman" w:hAnsi="Times New Roman" w:cs="Times New Roman"/>
          <w:b/>
          <w:i/>
          <w:sz w:val="28"/>
          <w:szCs w:val="28"/>
        </w:rPr>
        <w:t>42163</w:t>
      </w:r>
      <w:r w:rsidR="002712C7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2712C7"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12C7"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="006624A2">
        <w:rPr>
          <w:rFonts w:ascii="Times New Roman" w:hAnsi="Times New Roman" w:cs="Times New Roman"/>
          <w:sz w:val="28"/>
          <w:szCs w:val="28"/>
        </w:rPr>
        <w:t xml:space="preserve"> </w:t>
      </w:r>
      <w:r w:rsidR="002712C7"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6624A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624A2">
        <w:rPr>
          <w:rFonts w:ascii="Times New Roman" w:hAnsi="Times New Roman" w:cs="Times New Roman"/>
          <w:sz w:val="28"/>
          <w:szCs w:val="28"/>
        </w:rPr>
        <w:t>поселенияя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  <w:proofErr w:type="gramEnd"/>
    </w:p>
    <w:p w:rsidR="005274B0" w:rsidRPr="0081788E" w:rsidRDefault="005274B0" w:rsidP="005274B0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>
        <w:t>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9B1334" w:rsidP="009B1334">
      <w:pPr>
        <w:pStyle w:val="2"/>
        <w:jc w:val="left"/>
        <w:rPr>
          <w:szCs w:val="28"/>
        </w:rPr>
      </w:pPr>
      <w:r>
        <w:rPr>
          <w:szCs w:val="28"/>
        </w:rPr>
        <w:t xml:space="preserve">            </w:t>
      </w:r>
      <w:r w:rsidR="001739D9" w:rsidRPr="009B1334">
        <w:rPr>
          <w:b/>
          <w:i/>
          <w:szCs w:val="28"/>
        </w:rPr>
        <w:t>42164</w:t>
      </w:r>
      <w:r w:rsidR="001739D9" w:rsidRPr="0081788E">
        <w:rPr>
          <w:szCs w:val="28"/>
        </w:rPr>
        <w:t xml:space="preserve">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proofErr w:type="gramStart"/>
      <w:r w:rsidRPr="0081788E">
        <w:rPr>
          <w:szCs w:val="28"/>
        </w:rPr>
        <w:t xml:space="preserve">По данному направлению расходов отражаются расходы </w:t>
      </w:r>
      <w:r w:rsidR="006624A2">
        <w:rPr>
          <w:szCs w:val="28"/>
        </w:rPr>
        <w:t xml:space="preserve">бюджета поселения </w:t>
      </w:r>
      <w:r w:rsidRPr="0081788E">
        <w:rPr>
          <w:szCs w:val="28"/>
        </w:rPr>
        <w:t>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  <w:proofErr w:type="gramEnd"/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="006624A2">
        <w:t>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9B1334" w:rsidP="009B1334">
      <w:pPr>
        <w:pStyle w:val="2"/>
        <w:jc w:val="left"/>
        <w:rPr>
          <w:color w:val="000000"/>
          <w:szCs w:val="28"/>
        </w:rPr>
      </w:pPr>
      <w:r>
        <w:rPr>
          <w:b/>
          <w:i/>
          <w:szCs w:val="28"/>
        </w:rPr>
        <w:t xml:space="preserve">             </w:t>
      </w:r>
      <w:r w:rsidR="007B1E48" w:rsidRPr="009B1334">
        <w:rPr>
          <w:b/>
          <w:i/>
          <w:szCs w:val="28"/>
        </w:rPr>
        <w:t>42165</w:t>
      </w:r>
      <w:r w:rsidR="007B1E48" w:rsidRPr="0081788E">
        <w:rPr>
          <w:szCs w:val="28"/>
        </w:rPr>
        <w:t xml:space="preserve"> Межбюджетные трансферты бюджетам поселений из бюджета муниципального района на осуществление передаваемого полномочия по </w:t>
      </w:r>
      <w:r w:rsidR="007B1E48"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5274B0">
        <w:rPr>
          <w:color w:val="000000"/>
          <w:szCs w:val="28"/>
        </w:rPr>
        <w:t xml:space="preserve"> </w:t>
      </w:r>
      <w:r w:rsidR="007B1E48" w:rsidRPr="0081788E">
        <w:rPr>
          <w:color w:val="000000"/>
          <w:szCs w:val="28"/>
        </w:rPr>
        <w:t xml:space="preserve">собственности поселения, охране объектов культурного наследия (памятников истории и </w:t>
      </w:r>
      <w:r w:rsidR="007B1E48" w:rsidRPr="0081788E">
        <w:rPr>
          <w:color w:val="000000"/>
          <w:szCs w:val="28"/>
        </w:rPr>
        <w:lastRenderedPageBreak/>
        <w:t>культуры) местного (муниципального) значения, расположенных на территории поселения</w:t>
      </w:r>
    </w:p>
    <w:p w:rsidR="007B1E48" w:rsidRPr="0081788E" w:rsidRDefault="007B1E48" w:rsidP="009B1334">
      <w:pPr>
        <w:pStyle w:val="2"/>
        <w:jc w:val="left"/>
        <w:rPr>
          <w:szCs w:val="28"/>
        </w:rPr>
      </w:pPr>
      <w:r w:rsidRPr="0081788E">
        <w:rPr>
          <w:szCs w:val="28"/>
        </w:rPr>
        <w:t xml:space="preserve">             </w:t>
      </w:r>
      <w:proofErr w:type="gramStart"/>
      <w:r w:rsidRPr="0081788E">
        <w:rPr>
          <w:szCs w:val="28"/>
        </w:rPr>
        <w:t xml:space="preserve">По данному направлению расходов отражаются расходы </w:t>
      </w:r>
      <w:r w:rsidR="005274B0">
        <w:rPr>
          <w:szCs w:val="28"/>
        </w:rPr>
        <w:t>бюджета поселения</w:t>
      </w:r>
      <w:r w:rsidRPr="0081788E">
        <w:rPr>
          <w:szCs w:val="28"/>
        </w:rPr>
        <w:t xml:space="preserve">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  <w:proofErr w:type="gramEnd"/>
    </w:p>
    <w:p w:rsidR="0048679C" w:rsidRPr="0081788E" w:rsidRDefault="0048679C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 xml:space="preserve">000 2 02 </w:t>
      </w:r>
      <w:r w:rsidR="008B3673" w:rsidRPr="009B1334">
        <w:rPr>
          <w:b/>
          <w:i/>
        </w:rPr>
        <w:t>40</w:t>
      </w:r>
      <w:r w:rsidR="005274B0" w:rsidRPr="009B1334">
        <w:rPr>
          <w:b/>
          <w:i/>
        </w:rPr>
        <w:t>014 10 0000 150</w:t>
      </w:r>
      <w:r w:rsidR="005274B0">
        <w:t xml:space="preserve">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9B1334">
      <w:pPr>
        <w:pStyle w:val="a5"/>
        <w:ind w:left="0" w:firstLine="851"/>
        <w:rPr>
          <w:color w:val="000000"/>
          <w:sz w:val="28"/>
          <w:szCs w:val="28"/>
        </w:rPr>
      </w:pPr>
      <w:r w:rsidRPr="009B1334">
        <w:rPr>
          <w:b/>
          <w:i/>
          <w:sz w:val="28"/>
          <w:szCs w:val="28"/>
        </w:rPr>
        <w:t>42166</w:t>
      </w:r>
      <w:r w:rsidRPr="0081788E">
        <w:rPr>
          <w:sz w:val="28"/>
          <w:szCs w:val="28"/>
        </w:rPr>
        <w:t xml:space="preserve">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9B1334">
      <w:pPr>
        <w:pStyle w:val="a5"/>
        <w:ind w:left="0" w:firstLine="851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>По данному направлению расходов отражаются расходы</w:t>
      </w:r>
      <w:r w:rsidR="005274B0">
        <w:rPr>
          <w:sz w:val="28"/>
          <w:szCs w:val="28"/>
        </w:rPr>
        <w:t xml:space="preserve"> бюджета поселения </w:t>
      </w:r>
      <w:r w:rsidRPr="0081788E">
        <w:rPr>
          <w:sz w:val="28"/>
          <w:szCs w:val="28"/>
        </w:rPr>
        <w:t xml:space="preserve">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</w:t>
      </w:r>
      <w:r w:rsidR="005274B0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граждан и общественных организаций к выполнению работ на добровольной основе для благоустройства мест массового отдыха населения;</w:t>
      </w:r>
      <w:proofErr w:type="gramEnd"/>
      <w:r w:rsidRPr="0081788E">
        <w:rPr>
          <w:sz w:val="28"/>
          <w:szCs w:val="28"/>
        </w:rPr>
        <w:t xml:space="preserve">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 xml:space="preserve">000 2 02 </w:t>
      </w:r>
      <w:r w:rsidR="008B3673" w:rsidRPr="009B1334">
        <w:rPr>
          <w:b/>
          <w:i/>
        </w:rPr>
        <w:t>40</w:t>
      </w:r>
      <w:r w:rsidR="005274B0" w:rsidRPr="009B1334">
        <w:rPr>
          <w:b/>
          <w:i/>
        </w:rPr>
        <w:t>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9B1334">
      <w:pPr>
        <w:pStyle w:val="a5"/>
        <w:ind w:left="0" w:firstLine="851"/>
        <w:rPr>
          <w:color w:val="000000"/>
          <w:sz w:val="28"/>
          <w:szCs w:val="28"/>
        </w:rPr>
      </w:pPr>
      <w:r w:rsidRPr="009B1334">
        <w:rPr>
          <w:b/>
          <w:i/>
          <w:sz w:val="28"/>
          <w:szCs w:val="28"/>
        </w:rPr>
        <w:t>42167</w:t>
      </w:r>
      <w:r w:rsidRPr="0081788E">
        <w:rPr>
          <w:sz w:val="28"/>
          <w:szCs w:val="28"/>
        </w:rPr>
        <w:t xml:space="preserve"> </w:t>
      </w:r>
      <w:r w:rsidR="009B1334">
        <w:rPr>
          <w:sz w:val="28"/>
          <w:szCs w:val="28"/>
        </w:rPr>
        <w:t xml:space="preserve">   </w:t>
      </w:r>
      <w:r w:rsidRPr="0081788E">
        <w:rPr>
          <w:sz w:val="28"/>
          <w:szCs w:val="28"/>
        </w:rPr>
        <w:t xml:space="preserve">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9B1334">
      <w:pPr>
        <w:pStyle w:val="a5"/>
        <w:ind w:left="0" w:firstLine="851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5274B0">
        <w:rPr>
          <w:sz w:val="28"/>
          <w:szCs w:val="28"/>
        </w:rPr>
        <w:t>бюджета поселения</w:t>
      </w:r>
      <w:r w:rsidRPr="0081788E">
        <w:rPr>
          <w:sz w:val="28"/>
          <w:szCs w:val="28"/>
        </w:rPr>
        <w:t xml:space="preserve">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  <w:proofErr w:type="gramEnd"/>
    </w:p>
    <w:p w:rsidR="00291463" w:rsidRPr="0081788E" w:rsidRDefault="00291463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 xml:space="preserve">000 2 02 </w:t>
      </w:r>
      <w:r w:rsidR="008B3673" w:rsidRPr="009B1334">
        <w:rPr>
          <w:b/>
          <w:i/>
        </w:rPr>
        <w:t>40</w:t>
      </w:r>
      <w:r w:rsidR="005274B0" w:rsidRPr="009B1334">
        <w:rPr>
          <w:b/>
          <w:i/>
        </w:rPr>
        <w:t>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9B1334">
      <w:pPr>
        <w:pStyle w:val="a5"/>
        <w:ind w:left="0" w:firstLine="851"/>
        <w:rPr>
          <w:sz w:val="28"/>
          <w:szCs w:val="28"/>
        </w:rPr>
      </w:pPr>
    </w:p>
    <w:p w:rsidR="00300497" w:rsidRPr="0081788E" w:rsidRDefault="00300497" w:rsidP="009B1334">
      <w:pPr>
        <w:pStyle w:val="a5"/>
        <w:ind w:left="0" w:firstLine="851"/>
        <w:rPr>
          <w:sz w:val="28"/>
          <w:szCs w:val="28"/>
        </w:rPr>
      </w:pPr>
      <w:r w:rsidRPr="009B1334">
        <w:rPr>
          <w:b/>
          <w:i/>
          <w:sz w:val="28"/>
          <w:szCs w:val="28"/>
        </w:rPr>
        <w:t>42168</w:t>
      </w:r>
      <w:r w:rsidRPr="0081788E">
        <w:rPr>
          <w:sz w:val="28"/>
          <w:szCs w:val="28"/>
        </w:rPr>
        <w:t xml:space="preserve"> Межбюджетные трансферты бюджетам поселений из бюджета муниципального района на осуществление передаваемого полномочия по</w:t>
      </w:r>
      <w:r w:rsidR="005274B0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</w:t>
      </w:r>
      <w:r w:rsidR="005274B0">
        <w:rPr>
          <w:sz w:val="28"/>
          <w:szCs w:val="28"/>
        </w:rPr>
        <w:t xml:space="preserve"> бюджета поселения</w:t>
      </w:r>
      <w:r w:rsidRPr="0081788E">
        <w:rPr>
          <w:sz w:val="28"/>
          <w:szCs w:val="28"/>
        </w:rPr>
        <w:t xml:space="preserve">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 xml:space="preserve">000 2 02 </w:t>
      </w:r>
      <w:r w:rsidR="008B3673" w:rsidRPr="009B1334">
        <w:rPr>
          <w:b/>
          <w:i/>
        </w:rPr>
        <w:t>40</w:t>
      </w:r>
      <w:r w:rsidRPr="009B1334">
        <w:rPr>
          <w:b/>
          <w:i/>
        </w:rPr>
        <w:t>014 10 0000 15</w:t>
      </w:r>
      <w:r w:rsidR="005274B0" w:rsidRPr="009B1334">
        <w:rPr>
          <w:b/>
          <w:i/>
        </w:rPr>
        <w:t>0</w:t>
      </w:r>
      <w:r w:rsidRPr="009B1334">
        <w:rPr>
          <w:b/>
          <w:i/>
          <w:sz w:val="28"/>
          <w:szCs w:val="28"/>
        </w:rPr>
        <w:t xml:space="preserve">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9B1334">
      <w:pPr>
        <w:pStyle w:val="a5"/>
        <w:ind w:left="0" w:firstLine="851"/>
        <w:rPr>
          <w:sz w:val="28"/>
          <w:szCs w:val="28"/>
        </w:rPr>
      </w:pPr>
      <w:r w:rsidRPr="009B1334">
        <w:rPr>
          <w:b/>
          <w:i/>
          <w:sz w:val="28"/>
          <w:szCs w:val="28"/>
        </w:rPr>
        <w:t>42169</w:t>
      </w:r>
      <w:r w:rsidRPr="0081788E">
        <w:rPr>
          <w:sz w:val="28"/>
          <w:szCs w:val="28"/>
        </w:rPr>
        <w:t xml:space="preserve">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="005274B0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9B1334">
      <w:pPr>
        <w:pStyle w:val="a5"/>
        <w:ind w:left="0" w:firstLine="851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5274B0">
        <w:rPr>
          <w:sz w:val="28"/>
          <w:szCs w:val="28"/>
        </w:rPr>
        <w:t>бюджета поселения</w:t>
      </w:r>
      <w:r w:rsidRPr="0081788E">
        <w:rPr>
          <w:sz w:val="28"/>
          <w:szCs w:val="28"/>
        </w:rPr>
        <w:t xml:space="preserve">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  <w:proofErr w:type="gramEnd"/>
    </w:p>
    <w:p w:rsidR="002E46F7" w:rsidRPr="0001252E" w:rsidRDefault="002E46F7" w:rsidP="009B1334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9B1334">
        <w:rPr>
          <w:b/>
          <w:i/>
        </w:rPr>
        <w:t xml:space="preserve">000 2 02 </w:t>
      </w:r>
      <w:r w:rsidR="008B3673" w:rsidRPr="009B1334">
        <w:rPr>
          <w:b/>
          <w:i/>
        </w:rPr>
        <w:t>40</w:t>
      </w:r>
      <w:r w:rsidRPr="009B1334">
        <w:rPr>
          <w:b/>
          <w:i/>
        </w:rPr>
        <w:t>014 10 0000 15</w:t>
      </w:r>
      <w:r w:rsidR="005274B0" w:rsidRPr="009B1334">
        <w:rPr>
          <w:b/>
          <w:i/>
        </w:rPr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DB6BD3">
      <w:pPr>
        <w:pStyle w:val="a5"/>
        <w:ind w:left="0" w:firstLine="851"/>
        <w:rPr>
          <w:sz w:val="28"/>
          <w:szCs w:val="28"/>
        </w:rPr>
      </w:pPr>
      <w:r w:rsidRPr="009B1334">
        <w:rPr>
          <w:b/>
          <w:i/>
          <w:sz w:val="28"/>
          <w:szCs w:val="28"/>
        </w:rPr>
        <w:t>42169</w:t>
      </w:r>
      <w:r w:rsidRPr="0081788E">
        <w:rPr>
          <w:sz w:val="28"/>
          <w:szCs w:val="28"/>
        </w:rPr>
        <w:t xml:space="preserve">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</w:t>
      </w:r>
      <w:proofErr w:type="spellStart"/>
      <w:r w:rsidRPr="008B3673">
        <w:rPr>
          <w:sz w:val="28"/>
          <w:szCs w:val="28"/>
        </w:rPr>
        <w:t>Хилокский</w:t>
      </w:r>
      <w:proofErr w:type="spellEnd"/>
      <w:r w:rsidRPr="008B3673">
        <w:rPr>
          <w:sz w:val="28"/>
          <w:szCs w:val="28"/>
        </w:rPr>
        <w:t xml:space="preserve"> район»</w:t>
      </w:r>
    </w:p>
    <w:p w:rsidR="008B3673" w:rsidRPr="008B3673" w:rsidRDefault="008B3673" w:rsidP="00DB6BD3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5274B0">
        <w:rPr>
          <w:sz w:val="28"/>
          <w:szCs w:val="28"/>
        </w:rPr>
        <w:t>бюджета поселения</w:t>
      </w:r>
      <w:r w:rsidRPr="0081788E">
        <w:rPr>
          <w:sz w:val="28"/>
          <w:szCs w:val="28"/>
        </w:rPr>
        <w:t xml:space="preserve">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</w:t>
      </w:r>
      <w:r w:rsidRPr="008B3673">
        <w:rPr>
          <w:sz w:val="28"/>
          <w:szCs w:val="28"/>
        </w:rPr>
        <w:lastRenderedPageBreak/>
        <w:t>соответствии с заключенными соглашениями муниципального района «</w:t>
      </w:r>
      <w:proofErr w:type="spellStart"/>
      <w:r w:rsidRPr="008B3673">
        <w:rPr>
          <w:sz w:val="28"/>
          <w:szCs w:val="28"/>
        </w:rPr>
        <w:t>Хилокский</w:t>
      </w:r>
      <w:proofErr w:type="spellEnd"/>
      <w:r w:rsidRPr="008B3673">
        <w:rPr>
          <w:sz w:val="28"/>
          <w:szCs w:val="28"/>
        </w:rPr>
        <w:t xml:space="preserve"> район»</w:t>
      </w:r>
    </w:p>
    <w:p w:rsidR="008B3673" w:rsidRPr="008B3673" w:rsidRDefault="008B3673" w:rsidP="00DB6BD3">
      <w:pPr>
        <w:pStyle w:val="a5"/>
        <w:ind w:left="0" w:firstLine="851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DB6BD3">
        <w:rPr>
          <w:b/>
          <w:i/>
        </w:rPr>
        <w:t>000 2 02 40</w:t>
      </w:r>
      <w:r w:rsidR="005274B0" w:rsidRPr="00DB6BD3">
        <w:rPr>
          <w:b/>
          <w:i/>
        </w:rPr>
        <w:t>014 10 0000 150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5F0E95" w:rsidRPr="00693ABE" w:rsidRDefault="00DB6BD3" w:rsidP="00DB6BD3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274B0" w:rsidRPr="00DB6BD3"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5F0E95" w:rsidRPr="00DB6BD3">
        <w:rPr>
          <w:rFonts w:ascii="Times New Roman" w:hAnsi="Times New Roman" w:cs="Times New Roman"/>
          <w:b/>
          <w:i/>
          <w:sz w:val="28"/>
          <w:szCs w:val="28"/>
        </w:rPr>
        <w:t>101</w:t>
      </w:r>
      <w:r w:rsidR="005F0E95" w:rsidRPr="00693ABE">
        <w:rPr>
          <w:rFonts w:ascii="Times New Roman" w:hAnsi="Times New Roman" w:cs="Times New Roman"/>
          <w:sz w:val="28"/>
          <w:szCs w:val="28"/>
        </w:rPr>
        <w:t xml:space="preserve"> Доплаты к пенсиям муниципальных служащих</w:t>
      </w:r>
    </w:p>
    <w:p w:rsidR="006155B0" w:rsidRPr="003A4D63" w:rsidRDefault="005F0E95" w:rsidP="00DB6BD3">
      <w:pPr>
        <w:spacing w:line="240" w:lineRule="auto"/>
        <w:ind w:firstLine="709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5274B0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DB6BD3" w:rsidRPr="00DB6BD3">
        <w:rPr>
          <w:rFonts w:ascii="Times New Roman" w:hAnsi="Times New Roman" w:cs="Times New Roman"/>
          <w:bCs/>
          <w:sz w:val="28"/>
          <w:szCs w:val="28"/>
          <w:u w:val="words"/>
        </w:rPr>
        <w:t>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bCs/>
          <w:sz w:val="28"/>
          <w:szCs w:val="28"/>
          <w:u w:val="words"/>
        </w:rPr>
        <w:t>Глинкинское</w:t>
      </w:r>
      <w:proofErr w:type="spellEnd"/>
      <w:r w:rsidR="00DB6BD3" w:rsidRPr="00DB6BD3">
        <w:rPr>
          <w:rFonts w:ascii="Times New Roman" w:hAnsi="Times New Roman" w:cs="Times New Roman"/>
          <w:bCs/>
          <w:sz w:val="28"/>
          <w:szCs w:val="28"/>
          <w:u w:val="words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DB6BD3" w:rsidRPr="00DB6BD3">
        <w:rPr>
          <w:rFonts w:ascii="Times New Roman" w:hAnsi="Times New Roman" w:cs="Times New Roman"/>
          <w:bCs/>
          <w:sz w:val="28"/>
          <w:szCs w:val="28"/>
          <w:u w:val="words"/>
        </w:rPr>
        <w:t>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bCs/>
          <w:sz w:val="28"/>
          <w:szCs w:val="28"/>
          <w:u w:val="words"/>
        </w:rPr>
        <w:t>Глинкинское</w:t>
      </w:r>
      <w:proofErr w:type="spellEnd"/>
      <w:r w:rsidR="00DB6BD3" w:rsidRPr="00DB6BD3">
        <w:rPr>
          <w:rFonts w:ascii="Times New Roman" w:hAnsi="Times New Roman" w:cs="Times New Roman"/>
          <w:bCs/>
          <w:sz w:val="28"/>
          <w:szCs w:val="28"/>
          <w:u w:val="words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3401C7">
        <w:rPr>
          <w:rFonts w:ascii="Times New Roman" w:hAnsi="Times New Roman" w:cs="Times New Roman"/>
          <w:bCs/>
          <w:sz w:val="28"/>
          <w:szCs w:val="28"/>
        </w:rPr>
        <w:t>н»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  <w:r w:rsidR="003401C7" w:rsidRPr="003A4D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F27D09" w:rsidRPr="00693ABE" w:rsidRDefault="00DB6BD3" w:rsidP="00DB6BD3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D09" w:rsidRPr="00DB6BD3">
        <w:rPr>
          <w:rFonts w:ascii="Times New Roman" w:hAnsi="Times New Roman" w:cs="Times New Roman"/>
          <w:b/>
          <w:i/>
          <w:sz w:val="28"/>
          <w:szCs w:val="28"/>
        </w:rPr>
        <w:t>44099</w:t>
      </w:r>
      <w:r w:rsidR="00F27D09" w:rsidRPr="0069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09"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F27D09"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D09"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F27D09"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proofErr w:type="spellStart"/>
      <w:r w:rsidR="00F27D09"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="00F27D09"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0BA" w:rsidRPr="00693ABE" w:rsidRDefault="00DB6BD3" w:rsidP="00DB6BD3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DB6BD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873AB" w:rsidRPr="00DB6BD3">
        <w:rPr>
          <w:rFonts w:ascii="Times New Roman" w:hAnsi="Times New Roman" w:cs="Times New Roman"/>
          <w:b/>
          <w:i/>
          <w:sz w:val="28"/>
          <w:szCs w:val="28"/>
        </w:rPr>
        <w:t>44299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3AB"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Pr="006B0B99" w:rsidRDefault="008C4FE9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>Направления расходов, предназначенные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>для отражения расходов бюджета края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 xml:space="preserve">на </w:t>
      </w:r>
      <w:r w:rsidR="0003128F" w:rsidRPr="006B0B99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 xml:space="preserve">органов </w:t>
      </w:r>
      <w:r w:rsidR="0033063A" w:rsidRPr="006B0B99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DB6BD3">
        <w:rPr>
          <w:b/>
          <w:i/>
          <w:szCs w:val="28"/>
        </w:rPr>
        <w:t>2</w:t>
      </w:r>
      <w:r w:rsidR="00A41D5D" w:rsidRPr="00DB6BD3">
        <w:rPr>
          <w:b/>
          <w:i/>
          <w:szCs w:val="28"/>
        </w:rPr>
        <w:t>0300</w:t>
      </w:r>
      <w:r w:rsidR="00DB6BD3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  <w:r w:rsidR="00DB6BD3">
        <w:rPr>
          <w:szCs w:val="28"/>
        </w:rPr>
        <w:t>.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9B1334">
        <w:rPr>
          <w:rFonts w:ascii="Times New Roman" w:hAnsi="Times New Roman" w:cs="Times New Roman"/>
          <w:sz w:val="28"/>
          <w:szCs w:val="28"/>
        </w:rPr>
        <w:t>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9B1334">
        <w:rPr>
          <w:rFonts w:ascii="Times New Roman" w:hAnsi="Times New Roman" w:cs="Times New Roman"/>
          <w:sz w:val="28"/>
          <w:szCs w:val="28"/>
        </w:rPr>
        <w:t>»</w:t>
      </w:r>
    </w:p>
    <w:p w:rsidR="002C0A6D" w:rsidRPr="00693ABE" w:rsidRDefault="002C0A6D" w:rsidP="00DB6B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BD3">
        <w:rPr>
          <w:rFonts w:ascii="Times New Roman" w:hAnsi="Times New Roman" w:cs="Times New Roman"/>
          <w:b/>
          <w:i/>
          <w:sz w:val="28"/>
          <w:szCs w:val="28"/>
        </w:rPr>
        <w:t>20400</w:t>
      </w:r>
      <w:r w:rsidR="00DB6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функций муниципальных органов власти</w:t>
      </w:r>
      <w:r w:rsidR="00DB6BD3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DB6B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401C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функций муниципальных </w:t>
      </w:r>
      <w:r w:rsidRPr="00693ABE">
        <w:rPr>
          <w:rFonts w:ascii="Times New Roman" w:hAnsi="Times New Roman" w:cs="Times New Roman"/>
          <w:sz w:val="28"/>
          <w:szCs w:val="28"/>
        </w:rPr>
        <w:lastRenderedPageBreak/>
        <w:t>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DB6B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BD3">
        <w:rPr>
          <w:rFonts w:ascii="Times New Roman" w:hAnsi="Times New Roman" w:cs="Times New Roman"/>
          <w:b/>
          <w:i/>
          <w:sz w:val="28"/>
          <w:szCs w:val="28"/>
        </w:rPr>
        <w:t>92</w:t>
      </w:r>
      <w:r w:rsidR="00245975" w:rsidRPr="00DB6BD3">
        <w:rPr>
          <w:rFonts w:ascii="Times New Roman" w:hAnsi="Times New Roman" w:cs="Times New Roman"/>
          <w:b/>
          <w:i/>
          <w:sz w:val="28"/>
          <w:szCs w:val="28"/>
        </w:rPr>
        <w:t>300</w:t>
      </w:r>
      <w:r w:rsidR="00245975" w:rsidRPr="00A4786F">
        <w:rPr>
          <w:rFonts w:ascii="Times New Roman" w:hAnsi="Times New Roman" w:cs="Times New Roman"/>
          <w:sz w:val="28"/>
          <w:szCs w:val="28"/>
        </w:rPr>
        <w:t xml:space="preserve">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DB6BD3">
      <w:pPr>
        <w:spacing w:after="0" w:line="240" w:lineRule="auto"/>
        <w:ind w:firstLine="851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</w:t>
      </w:r>
      <w:r w:rsidR="00681230">
        <w:rPr>
          <w:rFonts w:ascii="Times New Roman" w:hAnsi="Times New Roman" w:cs="Times New Roman"/>
          <w:sz w:val="28"/>
          <w:szCs w:val="28"/>
        </w:rPr>
        <w:t>бюджета Муниципального Учреждения администрации сельского поселения «</w:t>
      </w:r>
      <w:proofErr w:type="spellStart"/>
      <w:r w:rsidR="000A2D08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681230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35" w:type="dxa"/>
        <w:tblInd w:w="-885" w:type="dxa"/>
        <w:tblLook w:val="04A0"/>
      </w:tblPr>
      <w:tblGrid>
        <w:gridCol w:w="581"/>
        <w:gridCol w:w="1673"/>
        <w:gridCol w:w="242"/>
        <w:gridCol w:w="433"/>
        <w:gridCol w:w="946"/>
        <w:gridCol w:w="727"/>
        <w:gridCol w:w="1573"/>
        <w:gridCol w:w="2180"/>
        <w:gridCol w:w="2080"/>
      </w:tblGrid>
      <w:tr w:rsidR="006B0B99" w:rsidRPr="006B0B99" w:rsidTr="006B0B99">
        <w:trPr>
          <w:gridAfter w:val="6"/>
          <w:wAfter w:w="7939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6B0B99" w:rsidTr="006B0B99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МБТ</w:t>
            </w:r>
          </w:p>
        </w:tc>
        <w:tc>
          <w:tcPr>
            <w:tcW w:w="75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Расходная классификация бюджета поселения</w:t>
            </w:r>
          </w:p>
        </w:tc>
      </w:tr>
      <w:tr w:rsidR="006B0B99" w:rsidRPr="006B0B99" w:rsidTr="006B0B99">
        <w:trPr>
          <w:trHeight w:val="33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6B0B99" w:rsidRPr="006B0B99" w:rsidTr="006B0B99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121; 122;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6B0B99" w:rsidTr="006B0B99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22; 24; 25; 26; 29; 31; 35; 39; 85.</w:t>
            </w:r>
          </w:p>
        </w:tc>
      </w:tr>
      <w:tr w:rsidR="006B0B99" w:rsidRPr="006B0B99" w:rsidTr="006B0B99">
        <w:trPr>
          <w:trHeight w:val="42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Дотация на выравнивания бюджетной обеспеченности (</w:t>
            </w:r>
            <w:proofErr w:type="spell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0000078060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02-1-530</w:t>
            </w:r>
          </w:p>
        </w:tc>
      </w:tr>
      <w:tr w:rsidR="006B0B99" w:rsidRPr="006B0B99" w:rsidTr="006B0B99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02-1-530-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11, 13, 23, 32.</w:t>
            </w:r>
          </w:p>
        </w:tc>
      </w:tr>
      <w:tr w:rsidR="006B0B99" w:rsidRPr="006B0B99" w:rsidTr="006B0B99">
        <w:trPr>
          <w:trHeight w:val="52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02-1-530-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6B0B99" w:rsidTr="006B0B99">
        <w:trPr>
          <w:trHeight w:val="49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Субсидия на реализацию отдельных расходных обязательств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00000S8181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13; 23; 32.</w:t>
            </w:r>
          </w:p>
        </w:tc>
      </w:tr>
      <w:tr w:rsidR="006B0B99" w:rsidRPr="006B0B99" w:rsidTr="006B0B99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6B0B99" w:rsidTr="006B0B99">
        <w:trPr>
          <w:trHeight w:val="57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6B0B99" w:rsidTr="006B0B99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244; 414;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6B0B99" w:rsidTr="006B0B99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00000L4970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6B0B99" w:rsidTr="006B0B99">
        <w:trPr>
          <w:trHeight w:val="127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полномочия по созданию административных комиссий в Забайкальском крае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0000079207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6B0B99" w:rsidTr="006B0B99">
        <w:trPr>
          <w:trHeight w:val="9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6B0B99" w:rsidTr="006B0B99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</w:t>
            </w:r>
            <w:proofErr w:type="spell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обеспенности</w:t>
            </w:r>
            <w:proofErr w:type="spellEnd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03-1-510</w:t>
            </w:r>
          </w:p>
        </w:tc>
      </w:tr>
      <w:tr w:rsidR="006B0B99" w:rsidRPr="006B0B99" w:rsidTr="006B0B99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03-1-510-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6B0B99" w:rsidTr="006B0B99">
        <w:trPr>
          <w:trHeight w:val="127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03-1-510-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 из бюджета муниципального района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03-2-510</w:t>
            </w:r>
          </w:p>
        </w:tc>
      </w:tr>
      <w:tr w:rsidR="006B0B99" w:rsidRPr="006B0B99" w:rsidTr="006B0B99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03-2-510-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6B0B99" w:rsidTr="006B0B99">
        <w:trPr>
          <w:trHeight w:val="127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03-2-510-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6B0B99" w:rsidTr="006B0B99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(кроме коммунальных услуг и КПТ)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05-100</w:t>
            </w:r>
          </w:p>
        </w:tc>
      </w:tr>
      <w:tr w:rsidR="006B0B99" w:rsidRPr="006B0B99" w:rsidTr="006B0B99">
        <w:trPr>
          <w:trHeight w:val="12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05-100-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6B0B99" w:rsidTr="006B0B99">
        <w:trPr>
          <w:trHeight w:val="12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05-100-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6B0B99" w:rsidTr="006B0B99">
        <w:trPr>
          <w:trHeight w:val="12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06-100</w:t>
            </w:r>
          </w:p>
        </w:tc>
      </w:tr>
      <w:tr w:rsidR="006B0B99" w:rsidRPr="006B0B99" w:rsidTr="006B0B99">
        <w:trPr>
          <w:trHeight w:val="12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06-100-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6B0B99" w:rsidTr="006B0B99">
        <w:trPr>
          <w:trHeight w:val="12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06-100-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6B0B99" w:rsidTr="006B0B99">
        <w:trPr>
          <w:trHeight w:val="94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по коммунальным услугам и КПТ)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05-101-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6B0B99" w:rsidTr="006B0B99">
        <w:trPr>
          <w:trHeight w:val="54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06-101-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6B0B99" w:rsidTr="006B0B99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Расходы за счет прочих поступлений (безвозмездные </w:t>
            </w:r>
            <w:proofErr w:type="gramStart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 негосударственных организаций относимые на КБК доходов        802 204 0501010 0000 180)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05-180-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6B0B99" w:rsidTr="006B0B99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06-180-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Расходы за счет остатка средств на конец года за счет собственных источников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05-200</w:t>
            </w:r>
          </w:p>
        </w:tc>
      </w:tr>
      <w:tr w:rsidR="006B0B99" w:rsidRPr="006B0B99" w:rsidTr="006B0B99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05-200-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6B0B99" w:rsidTr="006B0B99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05-200-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06-200</w:t>
            </w:r>
          </w:p>
        </w:tc>
      </w:tr>
      <w:tr w:rsidR="006B0B99" w:rsidRPr="006B0B99" w:rsidTr="006B0B99">
        <w:trPr>
          <w:trHeight w:val="126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06-200-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6B0B99" w:rsidTr="006B0B99">
        <w:trPr>
          <w:trHeight w:val="127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06-200- </w:t>
            </w: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6B0B99" w:rsidTr="006B0B99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B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"ХХХ - определяется ОМСУ"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586" w:rsidRPr="00245975" w:rsidRDefault="00C60586" w:rsidP="006B0B9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9D" w:rsidRDefault="000C419D" w:rsidP="00471FCC">
      <w:pPr>
        <w:spacing w:after="0" w:line="240" w:lineRule="auto"/>
      </w:pPr>
      <w:r>
        <w:separator/>
      </w:r>
    </w:p>
  </w:endnote>
  <w:endnote w:type="continuationSeparator" w:id="0">
    <w:p w:rsidR="000C419D" w:rsidRDefault="000C419D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9D" w:rsidRDefault="000C419D" w:rsidP="00471FCC">
      <w:pPr>
        <w:spacing w:after="0" w:line="240" w:lineRule="auto"/>
      </w:pPr>
      <w:r>
        <w:separator/>
      </w:r>
    </w:p>
  </w:footnote>
  <w:footnote w:type="continuationSeparator" w:id="0">
    <w:p w:rsidR="000C419D" w:rsidRDefault="000C419D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457" w:rsidRPr="00471FCC" w:rsidRDefault="009D41B0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134457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AD6EE9">
          <w:rPr>
            <w:rFonts w:ascii="Times New Roman" w:hAnsi="Times New Roman" w:cs="Times New Roman"/>
            <w:noProof/>
          </w:rPr>
          <w:t>12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134457" w:rsidRDefault="00134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A2D08"/>
    <w:rsid w:val="000A3B06"/>
    <w:rsid w:val="000B2C72"/>
    <w:rsid w:val="000B3697"/>
    <w:rsid w:val="000B4230"/>
    <w:rsid w:val="000C0F71"/>
    <w:rsid w:val="000C238A"/>
    <w:rsid w:val="000C419D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55B1"/>
    <w:rsid w:val="001264A6"/>
    <w:rsid w:val="001310A4"/>
    <w:rsid w:val="00132129"/>
    <w:rsid w:val="001334D0"/>
    <w:rsid w:val="00133616"/>
    <w:rsid w:val="001343B5"/>
    <w:rsid w:val="00134457"/>
    <w:rsid w:val="00134C2F"/>
    <w:rsid w:val="0013757D"/>
    <w:rsid w:val="00137FB9"/>
    <w:rsid w:val="00141B05"/>
    <w:rsid w:val="00141E74"/>
    <w:rsid w:val="00142044"/>
    <w:rsid w:val="00146960"/>
    <w:rsid w:val="0015029D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246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0D1A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122"/>
    <w:rsid w:val="00226AC7"/>
    <w:rsid w:val="00230D5D"/>
    <w:rsid w:val="00231466"/>
    <w:rsid w:val="0023316D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1C7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4E93"/>
    <w:rsid w:val="00376C98"/>
    <w:rsid w:val="00377546"/>
    <w:rsid w:val="003809FA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385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1FE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274B0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819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44896"/>
    <w:rsid w:val="006500C6"/>
    <w:rsid w:val="00652B72"/>
    <w:rsid w:val="00657E1B"/>
    <w:rsid w:val="006619AD"/>
    <w:rsid w:val="006624A2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1230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0B99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4D51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3108"/>
    <w:rsid w:val="007E4DDA"/>
    <w:rsid w:val="007E6326"/>
    <w:rsid w:val="00801468"/>
    <w:rsid w:val="0080358C"/>
    <w:rsid w:val="008042F1"/>
    <w:rsid w:val="008048C5"/>
    <w:rsid w:val="00804B1B"/>
    <w:rsid w:val="0081132E"/>
    <w:rsid w:val="00813EE6"/>
    <w:rsid w:val="0081788E"/>
    <w:rsid w:val="008178C3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957CE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27A0"/>
    <w:rsid w:val="00914FC3"/>
    <w:rsid w:val="00914FC9"/>
    <w:rsid w:val="00921150"/>
    <w:rsid w:val="009218B4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6092A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1334"/>
    <w:rsid w:val="009B65D0"/>
    <w:rsid w:val="009B7A84"/>
    <w:rsid w:val="009C104E"/>
    <w:rsid w:val="009C284B"/>
    <w:rsid w:val="009D0E83"/>
    <w:rsid w:val="009D41B0"/>
    <w:rsid w:val="009E1054"/>
    <w:rsid w:val="009E1994"/>
    <w:rsid w:val="009E37C0"/>
    <w:rsid w:val="009E4ACB"/>
    <w:rsid w:val="009E6016"/>
    <w:rsid w:val="009E689A"/>
    <w:rsid w:val="009F20B8"/>
    <w:rsid w:val="009F2452"/>
    <w:rsid w:val="009F2A03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1801"/>
    <w:rsid w:val="00A665F5"/>
    <w:rsid w:val="00A70A64"/>
    <w:rsid w:val="00A70E02"/>
    <w:rsid w:val="00A7528D"/>
    <w:rsid w:val="00A848AA"/>
    <w:rsid w:val="00A85A20"/>
    <w:rsid w:val="00A93FA4"/>
    <w:rsid w:val="00A9694B"/>
    <w:rsid w:val="00AA0F6A"/>
    <w:rsid w:val="00AA2416"/>
    <w:rsid w:val="00AA7C58"/>
    <w:rsid w:val="00AB1A4E"/>
    <w:rsid w:val="00AB3289"/>
    <w:rsid w:val="00AB6CC6"/>
    <w:rsid w:val="00AD52A8"/>
    <w:rsid w:val="00AD6EE9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BF6CFD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6BD3"/>
    <w:rsid w:val="00DB7A17"/>
    <w:rsid w:val="00DC0C8F"/>
    <w:rsid w:val="00DC580C"/>
    <w:rsid w:val="00DC741E"/>
    <w:rsid w:val="00DD04EF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6C2"/>
    <w:rsid w:val="00ED5949"/>
    <w:rsid w:val="00EE1264"/>
    <w:rsid w:val="00EE253D"/>
    <w:rsid w:val="00EE4AC3"/>
    <w:rsid w:val="00EE6AF8"/>
    <w:rsid w:val="00EE7F73"/>
    <w:rsid w:val="00EF019B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6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F64F-91B5-4F02-B551-0B24D1A4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Пользователь Windows</cp:lastModifiedBy>
  <cp:revision>6</cp:revision>
  <cp:lastPrinted>2018-11-19T07:05:00Z</cp:lastPrinted>
  <dcterms:created xsi:type="dcterms:W3CDTF">2019-03-18T23:47:00Z</dcterms:created>
  <dcterms:modified xsi:type="dcterms:W3CDTF">2019-03-19T02:30:00Z</dcterms:modified>
</cp:coreProperties>
</file>