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D93" w:rsidRPr="002673A6" w:rsidRDefault="001E2D93" w:rsidP="001E2D93">
      <w:pPr>
        <w:rPr>
          <w:rFonts w:ascii="Times New Roman" w:hAnsi="Times New Roman" w:cs="Times New Roman"/>
          <w:b/>
          <w:sz w:val="28"/>
          <w:szCs w:val="28"/>
        </w:rPr>
      </w:pPr>
      <w:r>
        <w:rPr>
          <w:rFonts w:ascii="Times New Roman" w:hAnsi="Times New Roman" w:cs="Times New Roman"/>
          <w:b/>
          <w:sz w:val="28"/>
          <w:szCs w:val="28"/>
        </w:rPr>
        <w:t>Администрация сельского поселения «</w:t>
      </w:r>
      <w:r w:rsidR="00277A7C">
        <w:rPr>
          <w:rFonts w:ascii="Times New Roman" w:hAnsi="Times New Roman" w:cs="Times New Roman"/>
          <w:b/>
          <w:sz w:val="28"/>
          <w:szCs w:val="28"/>
        </w:rPr>
        <w:t>Глинкинское</w:t>
      </w:r>
      <w:r>
        <w:rPr>
          <w:rFonts w:ascii="Times New Roman" w:hAnsi="Times New Roman" w:cs="Times New Roman"/>
          <w:b/>
          <w:sz w:val="28"/>
          <w:szCs w:val="28"/>
        </w:rPr>
        <w:t>»</w:t>
      </w:r>
    </w:p>
    <w:p w:rsidR="00B07A74" w:rsidRDefault="00B07A74" w:rsidP="001E2D93">
      <w:pPr>
        <w:rPr>
          <w:rFonts w:ascii="Times New Roman" w:hAnsi="Times New Roman" w:cs="Times New Roman"/>
          <w:sz w:val="28"/>
          <w:szCs w:val="28"/>
        </w:rPr>
      </w:pPr>
    </w:p>
    <w:p w:rsidR="001E2D93" w:rsidRPr="00CC02A1" w:rsidRDefault="00CC02A1" w:rsidP="001E2D93">
      <w:pPr>
        <w:rPr>
          <w:rFonts w:ascii="Times New Roman" w:hAnsi="Times New Roman" w:cs="Times New Roman"/>
          <w:sz w:val="28"/>
          <w:szCs w:val="28"/>
        </w:rPr>
      </w:pPr>
      <w:r>
        <w:rPr>
          <w:rFonts w:ascii="Times New Roman" w:hAnsi="Times New Roman" w:cs="Times New Roman"/>
          <w:sz w:val="28"/>
          <w:szCs w:val="28"/>
        </w:rPr>
        <w:t>Распоряжение</w:t>
      </w:r>
    </w:p>
    <w:p w:rsidR="001E2D93" w:rsidRPr="002502E9" w:rsidRDefault="001E2D93" w:rsidP="001E2D93">
      <w:pPr>
        <w:rPr>
          <w:rFonts w:ascii="Times New Roman" w:hAnsi="Times New Roman" w:cs="Times New Roman"/>
          <w:sz w:val="28"/>
          <w:szCs w:val="28"/>
        </w:rPr>
      </w:pPr>
      <w:r>
        <w:rPr>
          <w:rFonts w:ascii="Times New Roman" w:hAnsi="Times New Roman" w:cs="Times New Roman"/>
          <w:sz w:val="28"/>
          <w:szCs w:val="28"/>
        </w:rPr>
        <w:t>о</w:t>
      </w:r>
      <w:r w:rsidRPr="002502E9">
        <w:rPr>
          <w:rFonts w:ascii="Times New Roman" w:hAnsi="Times New Roman" w:cs="Times New Roman"/>
          <w:sz w:val="28"/>
          <w:szCs w:val="28"/>
        </w:rPr>
        <w:t xml:space="preserve">т </w:t>
      </w:r>
      <w:r>
        <w:rPr>
          <w:rFonts w:ascii="Times New Roman" w:hAnsi="Times New Roman" w:cs="Times New Roman"/>
          <w:sz w:val="28"/>
          <w:szCs w:val="28"/>
        </w:rPr>
        <w:t>1</w:t>
      </w:r>
      <w:r w:rsidR="00773EFB">
        <w:rPr>
          <w:rFonts w:ascii="Times New Roman" w:hAnsi="Times New Roman" w:cs="Times New Roman"/>
          <w:sz w:val="28"/>
          <w:szCs w:val="28"/>
        </w:rPr>
        <w:t>6</w:t>
      </w:r>
      <w:r w:rsidRPr="002502E9">
        <w:rPr>
          <w:rFonts w:ascii="Times New Roman" w:hAnsi="Times New Roman" w:cs="Times New Roman"/>
          <w:sz w:val="28"/>
          <w:szCs w:val="28"/>
        </w:rPr>
        <w:t xml:space="preserve"> </w:t>
      </w:r>
      <w:r>
        <w:rPr>
          <w:rFonts w:ascii="Times New Roman" w:hAnsi="Times New Roman" w:cs="Times New Roman"/>
          <w:sz w:val="28"/>
          <w:szCs w:val="28"/>
        </w:rPr>
        <w:t>января 2019</w:t>
      </w:r>
      <w:r w:rsidRPr="002502E9">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2502E9">
        <w:rPr>
          <w:rFonts w:ascii="Times New Roman" w:hAnsi="Times New Roman" w:cs="Times New Roman"/>
          <w:sz w:val="28"/>
          <w:szCs w:val="28"/>
        </w:rPr>
        <w:t xml:space="preserve">№ </w:t>
      </w:r>
      <w:r w:rsidR="00773EFB">
        <w:rPr>
          <w:rFonts w:ascii="Times New Roman" w:hAnsi="Times New Roman" w:cs="Times New Roman"/>
          <w:sz w:val="28"/>
          <w:szCs w:val="28"/>
        </w:rPr>
        <w:t>4</w:t>
      </w:r>
    </w:p>
    <w:p w:rsidR="001E2D93" w:rsidRPr="002502E9" w:rsidRDefault="00CC02A1" w:rsidP="001E2D93">
      <w:pPr>
        <w:rPr>
          <w:rFonts w:ascii="Times New Roman" w:hAnsi="Times New Roman" w:cs="Times New Roman"/>
          <w:sz w:val="28"/>
          <w:szCs w:val="28"/>
        </w:rPr>
      </w:pPr>
      <w:r>
        <w:rPr>
          <w:rFonts w:ascii="Times New Roman" w:hAnsi="Times New Roman" w:cs="Times New Roman"/>
          <w:sz w:val="28"/>
          <w:szCs w:val="28"/>
        </w:rPr>
        <w:t xml:space="preserve">с. </w:t>
      </w:r>
      <w:r w:rsidR="00277A7C">
        <w:rPr>
          <w:rFonts w:ascii="Times New Roman" w:hAnsi="Times New Roman" w:cs="Times New Roman"/>
          <w:sz w:val="28"/>
          <w:szCs w:val="28"/>
        </w:rPr>
        <w:t>Глинка</w:t>
      </w:r>
    </w:p>
    <w:p w:rsidR="001E2D93" w:rsidRPr="001907D1" w:rsidRDefault="001E2D93" w:rsidP="001E2D93">
      <w:pPr>
        <w:rPr>
          <w:rFonts w:ascii="Times New Roman" w:hAnsi="Times New Roman" w:cs="Times New Roman"/>
          <w:b/>
          <w:sz w:val="28"/>
          <w:szCs w:val="28"/>
        </w:rPr>
      </w:pPr>
      <w:r w:rsidRPr="001907D1">
        <w:rPr>
          <w:rFonts w:ascii="Times New Roman" w:hAnsi="Times New Roman" w:cs="Times New Roman"/>
          <w:b/>
          <w:sz w:val="28"/>
          <w:szCs w:val="28"/>
        </w:rPr>
        <w:t xml:space="preserve">Об утверждении порядка санкционирования расходов муниципальных учреждений </w:t>
      </w:r>
      <w:r w:rsidRPr="001907D1">
        <w:rPr>
          <w:rStyle w:val="FontStyle20"/>
          <w:b/>
          <w:sz w:val="28"/>
          <w:szCs w:val="28"/>
        </w:rPr>
        <w:t>сельского поселения «</w:t>
      </w:r>
      <w:r w:rsidR="00277A7C">
        <w:rPr>
          <w:rStyle w:val="FontStyle20"/>
          <w:b/>
          <w:sz w:val="28"/>
          <w:szCs w:val="28"/>
        </w:rPr>
        <w:t>Глинкинское</w:t>
      </w:r>
      <w:r w:rsidRPr="001907D1">
        <w:rPr>
          <w:rStyle w:val="FontStyle20"/>
          <w:b/>
          <w:sz w:val="28"/>
          <w:szCs w:val="28"/>
        </w:rPr>
        <w:t>»</w:t>
      </w:r>
      <w:r w:rsidRPr="001907D1">
        <w:rPr>
          <w:rFonts w:ascii="Times New Roman" w:hAnsi="Times New Roman" w:cs="Times New Roman"/>
          <w:b/>
          <w:sz w:val="28"/>
          <w:szCs w:val="28"/>
        </w:rPr>
        <w:t>,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1E2D93" w:rsidRDefault="001E2D93" w:rsidP="001E2D93">
      <w:pPr>
        <w:pStyle w:val="a3"/>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В соответствии с абзацем вторым пункта 1 статьи 78.1 и пунктом 1 статьи 78.2 Бюджетного кодекса Российской Федерации, частями 3.6 и 3.7 статьи 2 Федерального закона от 3 ноября 2006 года N 174-ФЗ "Об автономных учреждениях" и частью 16 статьи 30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целях приведения правовой базы </w:t>
      </w:r>
      <w:r>
        <w:rPr>
          <w:rFonts w:ascii="Times New Roman" w:hAnsi="Times New Roman" w:cs="Times New Roman"/>
          <w:sz w:val="28"/>
          <w:szCs w:val="28"/>
        </w:rPr>
        <w:t xml:space="preserve"> администрации сельского поселения «</w:t>
      </w:r>
      <w:r w:rsidR="00277A7C">
        <w:rPr>
          <w:rFonts w:ascii="Times New Roman" w:hAnsi="Times New Roman" w:cs="Times New Roman"/>
          <w:sz w:val="28"/>
          <w:szCs w:val="28"/>
        </w:rPr>
        <w:t>Глинкинское</w:t>
      </w:r>
      <w:r>
        <w:rPr>
          <w:rFonts w:ascii="Times New Roman" w:hAnsi="Times New Roman" w:cs="Times New Roman"/>
          <w:sz w:val="28"/>
          <w:szCs w:val="28"/>
        </w:rPr>
        <w:t>»</w:t>
      </w:r>
      <w:r w:rsidRPr="00D64BCA">
        <w:rPr>
          <w:rFonts w:ascii="Times New Roman" w:hAnsi="Times New Roman" w:cs="Times New Roman"/>
          <w:sz w:val="28"/>
          <w:szCs w:val="28"/>
        </w:rPr>
        <w:t xml:space="preserve"> в соответствие с действующим законодательством: </w:t>
      </w:r>
    </w:p>
    <w:p w:rsidR="001E2D93" w:rsidRDefault="001E2D93" w:rsidP="001E2D93">
      <w:pPr>
        <w:pStyle w:val="a3"/>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1. Утвердить прилагаемый Порядок санкционирования расходов муниципальных бюджетных и автономных учреждений </w:t>
      </w:r>
      <w:r>
        <w:rPr>
          <w:rFonts w:ascii="Times New Roman" w:hAnsi="Times New Roman" w:cs="Times New Roman"/>
          <w:sz w:val="28"/>
          <w:szCs w:val="28"/>
        </w:rPr>
        <w:t>сельского поселения «</w:t>
      </w:r>
      <w:r w:rsidR="00277A7C">
        <w:rPr>
          <w:rFonts w:ascii="Times New Roman" w:hAnsi="Times New Roman" w:cs="Times New Roman"/>
          <w:sz w:val="28"/>
          <w:szCs w:val="28"/>
        </w:rPr>
        <w:t>Глинкинское</w:t>
      </w:r>
      <w:r>
        <w:rPr>
          <w:rFonts w:ascii="Times New Roman" w:hAnsi="Times New Roman" w:cs="Times New Roman"/>
          <w:sz w:val="28"/>
          <w:szCs w:val="28"/>
        </w:rPr>
        <w:t>»</w:t>
      </w:r>
      <w:r w:rsidRPr="00D64BCA">
        <w:rPr>
          <w:rFonts w:ascii="Times New Roman" w:hAnsi="Times New Roman" w:cs="Times New Roman"/>
          <w:sz w:val="28"/>
          <w:szCs w:val="28"/>
        </w:rPr>
        <w:t xml:space="preserve">,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 </w:t>
      </w:r>
    </w:p>
    <w:p w:rsidR="001E2D93" w:rsidRDefault="001E2D93" w:rsidP="001E2D93">
      <w:pPr>
        <w:pStyle w:val="a3"/>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2. </w:t>
      </w:r>
      <w:r>
        <w:rPr>
          <w:rFonts w:ascii="Times New Roman" w:hAnsi="Times New Roman" w:cs="Times New Roman"/>
          <w:sz w:val="28"/>
          <w:szCs w:val="28"/>
        </w:rPr>
        <w:t>Контроль за исполнением настоящего приказа оставляю за собой.</w:t>
      </w:r>
    </w:p>
    <w:p w:rsidR="001E2D93" w:rsidRDefault="001E2D93" w:rsidP="001E2D93">
      <w:pPr>
        <w:pStyle w:val="a3"/>
        <w:ind w:left="360"/>
        <w:jc w:val="both"/>
        <w:rPr>
          <w:rFonts w:ascii="Times New Roman" w:hAnsi="Times New Roman" w:cs="Times New Roman"/>
          <w:sz w:val="28"/>
          <w:szCs w:val="28"/>
        </w:rPr>
      </w:pPr>
    </w:p>
    <w:p w:rsidR="001E2D93" w:rsidRDefault="001E2D93" w:rsidP="001E2D93">
      <w:pPr>
        <w:pStyle w:val="a3"/>
        <w:ind w:left="360"/>
        <w:jc w:val="both"/>
        <w:rPr>
          <w:rFonts w:ascii="Times New Roman" w:hAnsi="Times New Roman" w:cs="Times New Roman"/>
          <w:sz w:val="28"/>
          <w:szCs w:val="28"/>
        </w:rPr>
      </w:pPr>
    </w:p>
    <w:p w:rsidR="00CC02A1" w:rsidRDefault="00CC02A1" w:rsidP="001E2D93">
      <w:pPr>
        <w:pStyle w:val="a3"/>
        <w:ind w:left="0"/>
        <w:jc w:val="both"/>
        <w:rPr>
          <w:rFonts w:ascii="Times New Roman" w:hAnsi="Times New Roman" w:cs="Times New Roman"/>
          <w:sz w:val="28"/>
          <w:szCs w:val="28"/>
        </w:rPr>
      </w:pPr>
    </w:p>
    <w:p w:rsidR="001E2D93" w:rsidRDefault="001E2D93" w:rsidP="001E2D93">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
    <w:p w:rsidR="001E2D93" w:rsidRDefault="001E2D93" w:rsidP="001E2D93">
      <w:pPr>
        <w:pStyle w:val="a3"/>
        <w:ind w:left="0"/>
        <w:jc w:val="both"/>
        <w:rPr>
          <w:rFonts w:ascii="Times New Roman" w:hAnsi="Times New Roman" w:cs="Times New Roman"/>
          <w:sz w:val="28"/>
          <w:szCs w:val="28"/>
        </w:rPr>
      </w:pPr>
      <w:r>
        <w:rPr>
          <w:rFonts w:ascii="Times New Roman" w:hAnsi="Times New Roman" w:cs="Times New Roman"/>
          <w:sz w:val="28"/>
          <w:szCs w:val="28"/>
        </w:rPr>
        <w:t>«</w:t>
      </w:r>
      <w:r w:rsidR="00277A7C">
        <w:rPr>
          <w:rFonts w:ascii="Times New Roman" w:hAnsi="Times New Roman" w:cs="Times New Roman"/>
          <w:sz w:val="28"/>
          <w:szCs w:val="28"/>
        </w:rPr>
        <w:t>Глинкинское</w:t>
      </w:r>
      <w:r>
        <w:rPr>
          <w:rFonts w:ascii="Times New Roman" w:hAnsi="Times New Roman" w:cs="Times New Roman"/>
          <w:sz w:val="28"/>
          <w:szCs w:val="28"/>
        </w:rPr>
        <w:t xml:space="preserve">»                                          </w:t>
      </w:r>
      <w:r w:rsidR="00277A7C">
        <w:rPr>
          <w:rFonts w:ascii="Times New Roman" w:hAnsi="Times New Roman" w:cs="Times New Roman"/>
          <w:sz w:val="28"/>
          <w:szCs w:val="28"/>
        </w:rPr>
        <w:t xml:space="preserve">                               Е.И.Алексеева</w:t>
      </w:r>
    </w:p>
    <w:p w:rsidR="001E2D93" w:rsidRDefault="001E2D93" w:rsidP="001E2D93">
      <w:pPr>
        <w:pStyle w:val="a3"/>
        <w:ind w:left="0"/>
        <w:jc w:val="both"/>
        <w:rPr>
          <w:rFonts w:ascii="Times New Roman" w:hAnsi="Times New Roman" w:cs="Times New Roman"/>
          <w:sz w:val="28"/>
          <w:szCs w:val="28"/>
        </w:rPr>
      </w:pPr>
    </w:p>
    <w:p w:rsidR="001E2D93" w:rsidRDefault="001E2D93" w:rsidP="001E2D93">
      <w:pPr>
        <w:pStyle w:val="a3"/>
        <w:ind w:left="0"/>
        <w:jc w:val="both"/>
        <w:rPr>
          <w:rFonts w:ascii="Times New Roman" w:hAnsi="Times New Roman" w:cs="Times New Roman"/>
          <w:sz w:val="28"/>
          <w:szCs w:val="28"/>
        </w:rPr>
      </w:pPr>
    </w:p>
    <w:p w:rsidR="001E2D93" w:rsidRDefault="001E2D93" w:rsidP="001E2D93">
      <w:pPr>
        <w:pStyle w:val="a3"/>
        <w:ind w:left="0"/>
        <w:jc w:val="both"/>
        <w:rPr>
          <w:rFonts w:ascii="Times New Roman" w:hAnsi="Times New Roman" w:cs="Times New Roman"/>
          <w:sz w:val="28"/>
          <w:szCs w:val="28"/>
        </w:rPr>
      </w:pPr>
    </w:p>
    <w:p w:rsidR="001E2D93" w:rsidRDefault="001E2D93" w:rsidP="001E2D93">
      <w:pPr>
        <w:pStyle w:val="a3"/>
        <w:ind w:left="0"/>
        <w:jc w:val="both"/>
        <w:rPr>
          <w:rFonts w:ascii="Times New Roman" w:hAnsi="Times New Roman" w:cs="Times New Roman"/>
          <w:sz w:val="28"/>
          <w:szCs w:val="28"/>
        </w:rPr>
      </w:pPr>
    </w:p>
    <w:p w:rsidR="001E2D93" w:rsidRDefault="001E2D93" w:rsidP="001E2D93">
      <w:pPr>
        <w:pStyle w:val="a3"/>
        <w:ind w:left="0"/>
        <w:jc w:val="both"/>
        <w:rPr>
          <w:rFonts w:ascii="Times New Roman" w:hAnsi="Times New Roman" w:cs="Times New Roman"/>
          <w:sz w:val="28"/>
          <w:szCs w:val="28"/>
        </w:rPr>
      </w:pPr>
    </w:p>
    <w:p w:rsidR="001E2D93" w:rsidRDefault="001E2D93" w:rsidP="001E2D93">
      <w:pPr>
        <w:pStyle w:val="a3"/>
        <w:ind w:left="0"/>
        <w:jc w:val="both"/>
        <w:rPr>
          <w:rFonts w:ascii="Times New Roman" w:hAnsi="Times New Roman" w:cs="Times New Roman"/>
          <w:sz w:val="28"/>
          <w:szCs w:val="28"/>
        </w:rPr>
      </w:pPr>
    </w:p>
    <w:p w:rsidR="001E2D93" w:rsidRDefault="001E2D93" w:rsidP="001E2D93">
      <w:pPr>
        <w:pStyle w:val="a3"/>
        <w:ind w:left="0"/>
        <w:jc w:val="both"/>
        <w:rPr>
          <w:rFonts w:ascii="Times New Roman" w:hAnsi="Times New Roman" w:cs="Times New Roman"/>
          <w:sz w:val="28"/>
          <w:szCs w:val="28"/>
        </w:rPr>
      </w:pPr>
    </w:p>
    <w:p w:rsidR="001E2D93" w:rsidRDefault="001E2D93" w:rsidP="001E2D93">
      <w:pPr>
        <w:spacing w:before="0" w:beforeAutospacing="0" w:after="0" w:afterAutospacing="0" w:line="240" w:lineRule="auto"/>
        <w:jc w:val="both"/>
        <w:rPr>
          <w:rFonts w:ascii="Times New Roman" w:hAnsi="Times New Roman" w:cs="Times New Roman"/>
          <w:sz w:val="28"/>
          <w:szCs w:val="28"/>
        </w:rPr>
      </w:pPr>
    </w:p>
    <w:p w:rsidR="001E2D93" w:rsidRDefault="001E2D93" w:rsidP="001E2D93">
      <w:pPr>
        <w:spacing w:before="0" w:beforeAutospacing="0" w:after="0" w:afterAutospacing="0" w:line="240" w:lineRule="auto"/>
        <w:jc w:val="both"/>
        <w:rPr>
          <w:rFonts w:ascii="Times New Roman" w:hAnsi="Times New Roman" w:cs="Times New Roman"/>
          <w:sz w:val="28"/>
          <w:szCs w:val="28"/>
        </w:rPr>
      </w:pPr>
    </w:p>
    <w:p w:rsidR="001E2D93" w:rsidRPr="00F0501D" w:rsidRDefault="001E2D93" w:rsidP="001E2D93">
      <w:pPr>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F0501D">
        <w:rPr>
          <w:rFonts w:ascii="Times New Roman" w:hAnsi="Times New Roman" w:cs="Times New Roman"/>
          <w:sz w:val="24"/>
          <w:szCs w:val="24"/>
        </w:rPr>
        <w:t xml:space="preserve">Утвержден </w:t>
      </w:r>
      <w:r>
        <w:rPr>
          <w:rFonts w:ascii="Times New Roman" w:hAnsi="Times New Roman" w:cs="Times New Roman"/>
          <w:sz w:val="24"/>
          <w:szCs w:val="24"/>
        </w:rPr>
        <w:t>распоряжением</w:t>
      </w:r>
      <w:r w:rsidRPr="00F0501D">
        <w:rPr>
          <w:rFonts w:ascii="Times New Roman" w:hAnsi="Times New Roman" w:cs="Times New Roman"/>
          <w:sz w:val="24"/>
          <w:szCs w:val="24"/>
        </w:rPr>
        <w:t xml:space="preserve"> </w:t>
      </w:r>
    </w:p>
    <w:p w:rsidR="001E2D93" w:rsidRDefault="001E2D93" w:rsidP="001E2D93">
      <w:pPr>
        <w:spacing w:before="0" w:beforeAutospacing="0" w:after="0" w:afterAutospacing="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сельского </w:t>
      </w:r>
    </w:p>
    <w:p w:rsidR="001E2D93" w:rsidRPr="00F0501D" w:rsidRDefault="001E2D93" w:rsidP="001E2D93">
      <w:pPr>
        <w:spacing w:before="0" w:beforeAutospacing="0" w:after="0" w:afterAutospacing="0" w:line="240" w:lineRule="auto"/>
        <w:jc w:val="right"/>
        <w:rPr>
          <w:rFonts w:ascii="Times New Roman" w:hAnsi="Times New Roman" w:cs="Times New Roman"/>
          <w:sz w:val="24"/>
          <w:szCs w:val="24"/>
        </w:rPr>
      </w:pPr>
      <w:r>
        <w:rPr>
          <w:rFonts w:ascii="Times New Roman" w:hAnsi="Times New Roman" w:cs="Times New Roman"/>
          <w:sz w:val="24"/>
          <w:szCs w:val="24"/>
        </w:rPr>
        <w:t>поселения «</w:t>
      </w:r>
      <w:r w:rsidR="00277A7C">
        <w:rPr>
          <w:rFonts w:ascii="Times New Roman" w:hAnsi="Times New Roman" w:cs="Times New Roman"/>
          <w:sz w:val="24"/>
          <w:szCs w:val="24"/>
        </w:rPr>
        <w:t>Глинкинское</w:t>
      </w:r>
      <w:r>
        <w:rPr>
          <w:rFonts w:ascii="Times New Roman" w:hAnsi="Times New Roman" w:cs="Times New Roman"/>
          <w:sz w:val="24"/>
          <w:szCs w:val="24"/>
        </w:rPr>
        <w:t>»</w:t>
      </w:r>
      <w:r w:rsidRPr="00F0501D">
        <w:rPr>
          <w:rFonts w:ascii="Times New Roman" w:hAnsi="Times New Roman" w:cs="Times New Roman"/>
          <w:sz w:val="24"/>
          <w:szCs w:val="24"/>
        </w:rPr>
        <w:t xml:space="preserve"> </w:t>
      </w:r>
    </w:p>
    <w:p w:rsidR="001E2D93" w:rsidRDefault="001E2D93" w:rsidP="001E2D93">
      <w:pPr>
        <w:spacing w:before="0" w:beforeAutospacing="0" w:after="0" w:afterAutospacing="0" w:line="240" w:lineRule="auto"/>
        <w:jc w:val="right"/>
        <w:rPr>
          <w:rFonts w:ascii="Times New Roman" w:hAnsi="Times New Roman" w:cs="Times New Roman"/>
          <w:sz w:val="28"/>
          <w:szCs w:val="28"/>
        </w:rPr>
      </w:pPr>
      <w:r w:rsidRPr="00F0501D">
        <w:rPr>
          <w:rFonts w:ascii="Times New Roman" w:hAnsi="Times New Roman" w:cs="Times New Roman"/>
          <w:sz w:val="24"/>
          <w:szCs w:val="24"/>
        </w:rPr>
        <w:t xml:space="preserve"> </w:t>
      </w:r>
      <w:r>
        <w:rPr>
          <w:rFonts w:ascii="Times New Roman" w:hAnsi="Times New Roman" w:cs="Times New Roman"/>
          <w:sz w:val="24"/>
          <w:szCs w:val="24"/>
        </w:rPr>
        <w:t>о</w:t>
      </w:r>
      <w:r w:rsidRPr="00F0501D">
        <w:rPr>
          <w:rFonts w:ascii="Times New Roman" w:hAnsi="Times New Roman" w:cs="Times New Roman"/>
          <w:sz w:val="24"/>
          <w:szCs w:val="24"/>
        </w:rPr>
        <w:t>т</w:t>
      </w:r>
      <w:r>
        <w:rPr>
          <w:rFonts w:ascii="Times New Roman" w:hAnsi="Times New Roman" w:cs="Times New Roman"/>
          <w:sz w:val="24"/>
          <w:szCs w:val="24"/>
        </w:rPr>
        <w:t xml:space="preserve"> 18 января</w:t>
      </w:r>
      <w:r w:rsidRPr="00F0501D">
        <w:rPr>
          <w:rFonts w:ascii="Times New Roman" w:hAnsi="Times New Roman" w:cs="Times New Roman"/>
          <w:sz w:val="24"/>
          <w:szCs w:val="24"/>
        </w:rPr>
        <w:t xml:space="preserve"> 201</w:t>
      </w:r>
      <w:r>
        <w:rPr>
          <w:rFonts w:ascii="Times New Roman" w:hAnsi="Times New Roman" w:cs="Times New Roman"/>
          <w:sz w:val="24"/>
          <w:szCs w:val="24"/>
        </w:rPr>
        <w:t>9 г. № 6</w:t>
      </w:r>
      <w:r w:rsidRPr="00D64BCA">
        <w:rPr>
          <w:rFonts w:ascii="Times New Roman" w:hAnsi="Times New Roman" w:cs="Times New Roman"/>
          <w:sz w:val="28"/>
          <w:szCs w:val="28"/>
        </w:rPr>
        <w:t xml:space="preserve"> </w:t>
      </w:r>
    </w:p>
    <w:p w:rsidR="001E2D93" w:rsidRDefault="001E2D93" w:rsidP="001E2D93">
      <w:pPr>
        <w:spacing w:before="0" w:beforeAutospacing="0" w:after="0" w:afterAutospacing="0" w:line="240" w:lineRule="auto"/>
        <w:jc w:val="right"/>
        <w:rPr>
          <w:rFonts w:ascii="Times New Roman" w:hAnsi="Times New Roman" w:cs="Times New Roman"/>
          <w:sz w:val="28"/>
          <w:szCs w:val="28"/>
        </w:rPr>
      </w:pPr>
    </w:p>
    <w:p w:rsidR="001E2D93" w:rsidRDefault="001E2D93" w:rsidP="001E2D93">
      <w:pPr>
        <w:spacing w:before="0" w:beforeAutospacing="0" w:after="0" w:afterAutospacing="0" w:line="240" w:lineRule="auto"/>
        <w:jc w:val="right"/>
        <w:rPr>
          <w:rFonts w:ascii="Times New Roman" w:hAnsi="Times New Roman" w:cs="Times New Roman"/>
          <w:sz w:val="28"/>
          <w:szCs w:val="28"/>
        </w:rPr>
      </w:pPr>
    </w:p>
    <w:p w:rsidR="001E2D93" w:rsidRPr="00CC02A1" w:rsidRDefault="001E2D93" w:rsidP="001E2D93">
      <w:pPr>
        <w:spacing w:before="0" w:beforeAutospacing="0" w:after="0" w:afterAutospacing="0"/>
        <w:rPr>
          <w:rFonts w:ascii="Times New Roman" w:hAnsi="Times New Roman" w:cs="Times New Roman"/>
          <w:sz w:val="28"/>
          <w:szCs w:val="28"/>
        </w:rPr>
      </w:pPr>
      <w:r w:rsidRPr="00CC02A1">
        <w:rPr>
          <w:rFonts w:ascii="Times New Roman" w:hAnsi="Times New Roman" w:cs="Times New Roman"/>
          <w:sz w:val="28"/>
          <w:szCs w:val="28"/>
        </w:rPr>
        <w:t xml:space="preserve">ПОРЯДОК </w:t>
      </w:r>
    </w:p>
    <w:p w:rsidR="001E2D93" w:rsidRPr="00CC02A1" w:rsidRDefault="001E2D93" w:rsidP="001E2D93">
      <w:pPr>
        <w:spacing w:before="0" w:beforeAutospacing="0" w:after="0" w:afterAutospacing="0"/>
        <w:rPr>
          <w:rFonts w:ascii="Times New Roman" w:hAnsi="Times New Roman" w:cs="Times New Roman"/>
          <w:sz w:val="28"/>
          <w:szCs w:val="28"/>
        </w:rPr>
      </w:pPr>
      <w:r w:rsidRPr="00CC02A1">
        <w:rPr>
          <w:rFonts w:ascii="Times New Roman" w:hAnsi="Times New Roman" w:cs="Times New Roman"/>
          <w:sz w:val="28"/>
          <w:szCs w:val="28"/>
        </w:rPr>
        <w:t>санкционирования расходов муниципальных бюджетных учреждений сельского поселения «</w:t>
      </w:r>
      <w:r w:rsidR="00277A7C">
        <w:rPr>
          <w:rFonts w:ascii="Times New Roman" w:hAnsi="Times New Roman" w:cs="Times New Roman"/>
          <w:sz w:val="28"/>
          <w:szCs w:val="28"/>
        </w:rPr>
        <w:t>Глинкинское</w:t>
      </w:r>
      <w:r w:rsidRPr="00CC02A1">
        <w:rPr>
          <w:rFonts w:ascii="Times New Roman" w:hAnsi="Times New Roman" w:cs="Times New Roman"/>
          <w:sz w:val="28"/>
          <w:szCs w:val="28"/>
        </w:rPr>
        <w:t>»,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1E2D93" w:rsidRDefault="001E2D93" w:rsidP="001E2D93">
      <w:pPr>
        <w:spacing w:before="0" w:beforeAutospacing="0" w:after="0" w:afterAutospacing="0"/>
        <w:rPr>
          <w:rFonts w:ascii="Times New Roman" w:hAnsi="Times New Roman" w:cs="Times New Roman"/>
          <w:sz w:val="28"/>
          <w:szCs w:val="28"/>
        </w:rPr>
      </w:pPr>
    </w:p>
    <w:p w:rsidR="001E2D93" w:rsidRPr="0004272E"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1. Настоящий Порядок разработан в соответствии с абзацем вторым пункта 1 статьи 78.1 и пунктом 1 статьи 78.2 Бюджетного кодекса Российской Федерации и частью 16 статьи 30 Ф</w:t>
      </w:r>
      <w:bookmarkStart w:id="0" w:name="_GoBack"/>
      <w:bookmarkEnd w:id="0"/>
      <w:r w:rsidRPr="00D64BCA">
        <w:rPr>
          <w:rFonts w:ascii="Times New Roman" w:hAnsi="Times New Roman" w:cs="Times New Roman"/>
          <w:sz w:val="28"/>
          <w:szCs w:val="28"/>
        </w:rPr>
        <w:t xml:space="preserve">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w:t>
      </w:r>
      <w:r w:rsidRPr="0004272E">
        <w:rPr>
          <w:rFonts w:ascii="Times New Roman" w:hAnsi="Times New Roman" w:cs="Times New Roman"/>
          <w:sz w:val="28"/>
          <w:szCs w:val="28"/>
        </w:rPr>
        <w:t>положения государственных (муниципальных) учреждений" и устанавливает порядок санкционирования Управлением Федерального казначейства по Забайкальскому краю (далее - орган Федерального казначейства) оплаты денежных обязательств бюджетных учреждений сельского поселения «</w:t>
      </w:r>
      <w:r w:rsidR="00277A7C">
        <w:rPr>
          <w:rFonts w:ascii="Times New Roman" w:hAnsi="Times New Roman" w:cs="Times New Roman"/>
          <w:sz w:val="28"/>
          <w:szCs w:val="28"/>
        </w:rPr>
        <w:t>Глинкинское</w:t>
      </w:r>
      <w:r w:rsidRPr="0004272E">
        <w:rPr>
          <w:rFonts w:ascii="Times New Roman" w:hAnsi="Times New Roman" w:cs="Times New Roman"/>
          <w:sz w:val="28"/>
          <w:szCs w:val="28"/>
        </w:rPr>
        <w:t>», лицевые счета которым открыты в Управлении Федерального казначейства по Забайкальскому краю, Отдел № 26 (далее - учреждения), источником финансового обеспечения которых являются субсидии, представленные учреждениям на основании Решения Совета сельского поселения «</w:t>
      </w:r>
      <w:r w:rsidR="00277A7C">
        <w:rPr>
          <w:rFonts w:ascii="Times New Roman" w:hAnsi="Times New Roman" w:cs="Times New Roman"/>
          <w:sz w:val="28"/>
          <w:szCs w:val="28"/>
        </w:rPr>
        <w:t>Глинкинское</w:t>
      </w:r>
      <w:r w:rsidRPr="0004272E">
        <w:rPr>
          <w:rFonts w:ascii="Times New Roman" w:hAnsi="Times New Roman" w:cs="Times New Roman"/>
          <w:sz w:val="28"/>
          <w:szCs w:val="28"/>
        </w:rPr>
        <w:t>» о бюджете сельского поселения «</w:t>
      </w:r>
      <w:r w:rsidR="00277A7C">
        <w:rPr>
          <w:rFonts w:ascii="Times New Roman" w:hAnsi="Times New Roman" w:cs="Times New Roman"/>
          <w:sz w:val="28"/>
          <w:szCs w:val="28"/>
        </w:rPr>
        <w:t>Глинкинское</w:t>
      </w:r>
      <w:r w:rsidRPr="0004272E">
        <w:rPr>
          <w:rFonts w:ascii="Times New Roman" w:hAnsi="Times New Roman" w:cs="Times New Roman"/>
          <w:sz w:val="28"/>
          <w:szCs w:val="28"/>
        </w:rPr>
        <w:t>» в соответствии с абзацем вторым пункта 1 статьи 78.1 Бюджетного кодекса Российской Федерации, а также на осуществление капитальных вложений в объекты капитального строительства муниципальной собственности сельского поселения «</w:t>
      </w:r>
      <w:r w:rsidR="00277A7C">
        <w:rPr>
          <w:rFonts w:ascii="Times New Roman" w:hAnsi="Times New Roman" w:cs="Times New Roman"/>
          <w:sz w:val="28"/>
          <w:szCs w:val="28"/>
        </w:rPr>
        <w:t>Глинкинское</w:t>
      </w:r>
      <w:r w:rsidRPr="0004272E">
        <w:rPr>
          <w:rFonts w:ascii="Times New Roman" w:hAnsi="Times New Roman" w:cs="Times New Roman"/>
          <w:sz w:val="28"/>
          <w:szCs w:val="28"/>
        </w:rPr>
        <w:t>» или приобретение объектов недвижимого имущества в муниципальную собственность сельского поселения «</w:t>
      </w:r>
      <w:r w:rsidR="00277A7C">
        <w:rPr>
          <w:rFonts w:ascii="Times New Roman" w:hAnsi="Times New Roman" w:cs="Times New Roman"/>
          <w:sz w:val="28"/>
          <w:szCs w:val="28"/>
        </w:rPr>
        <w:t>Глинкинское</w:t>
      </w:r>
      <w:r w:rsidRPr="0004272E">
        <w:rPr>
          <w:rFonts w:ascii="Times New Roman" w:hAnsi="Times New Roman" w:cs="Times New Roman"/>
          <w:sz w:val="28"/>
          <w:szCs w:val="28"/>
        </w:rPr>
        <w:t xml:space="preserve">» (далее - целевые субсидии). </w:t>
      </w:r>
    </w:p>
    <w:p w:rsidR="001E2D93" w:rsidRPr="0004272E" w:rsidRDefault="001E2D93" w:rsidP="001E2D93">
      <w:pPr>
        <w:spacing w:before="0" w:beforeAutospacing="0" w:after="0" w:afterAutospacing="0"/>
        <w:jc w:val="both"/>
        <w:rPr>
          <w:rFonts w:ascii="Times New Roman" w:hAnsi="Times New Roman" w:cs="Times New Roman"/>
          <w:sz w:val="28"/>
          <w:szCs w:val="28"/>
        </w:rPr>
      </w:pPr>
      <w:r w:rsidRPr="0004272E">
        <w:rPr>
          <w:rFonts w:ascii="Times New Roman" w:hAnsi="Times New Roman" w:cs="Times New Roman"/>
          <w:sz w:val="28"/>
          <w:szCs w:val="28"/>
        </w:rPr>
        <w:t xml:space="preserve">         2. Операции с целевыми субсидиями, поступающими учреждению, учитываются на отдельном лицевом счете (далее - лицевой счет по иным субсидиям), открываемом учреждению в органе Федерального казначейства в порядке, установленном Федеральным казначейством. </w:t>
      </w:r>
    </w:p>
    <w:p w:rsidR="001E2D93" w:rsidRDefault="001E2D93" w:rsidP="001E2D93">
      <w:pPr>
        <w:spacing w:before="0" w:beforeAutospacing="0" w:after="0" w:afterAutospacing="0"/>
        <w:jc w:val="both"/>
        <w:rPr>
          <w:rFonts w:ascii="Times New Roman" w:hAnsi="Times New Roman" w:cs="Times New Roman"/>
          <w:sz w:val="28"/>
          <w:szCs w:val="28"/>
        </w:rPr>
      </w:pPr>
      <w:r w:rsidRPr="0004272E">
        <w:rPr>
          <w:rFonts w:ascii="Times New Roman" w:hAnsi="Times New Roman" w:cs="Times New Roman"/>
          <w:sz w:val="28"/>
          <w:szCs w:val="28"/>
        </w:rPr>
        <w:t xml:space="preserve">         3. Исполнительный орган власти сельского поселения «</w:t>
      </w:r>
      <w:r w:rsidR="00277A7C">
        <w:rPr>
          <w:rFonts w:ascii="Times New Roman" w:hAnsi="Times New Roman" w:cs="Times New Roman"/>
          <w:sz w:val="28"/>
          <w:szCs w:val="28"/>
        </w:rPr>
        <w:t>Глинкинское</w:t>
      </w:r>
      <w:r w:rsidRPr="0004272E">
        <w:rPr>
          <w:rFonts w:ascii="Times New Roman" w:hAnsi="Times New Roman" w:cs="Times New Roman"/>
          <w:sz w:val="28"/>
          <w:szCs w:val="28"/>
        </w:rPr>
        <w:t xml:space="preserve">», осуществляющий функции и полномочия учредителя в отношении учреждения (далее - орган, осуществляющий функции и полномочия учредителя), ежегодно представляет на бумажном носителе в  </w:t>
      </w:r>
      <w:r w:rsidRPr="0004272E">
        <w:rPr>
          <w:rFonts w:ascii="Times New Roman" w:hAnsi="Times New Roman" w:cs="Times New Roman"/>
          <w:sz w:val="28"/>
          <w:szCs w:val="28"/>
        </w:rPr>
        <w:lastRenderedPageBreak/>
        <w:t>администрацию сельского поселения «</w:t>
      </w:r>
      <w:r w:rsidR="00277A7C">
        <w:rPr>
          <w:rFonts w:ascii="Times New Roman" w:hAnsi="Times New Roman" w:cs="Times New Roman"/>
          <w:sz w:val="28"/>
          <w:szCs w:val="28"/>
        </w:rPr>
        <w:t>Глинкинское</w:t>
      </w:r>
      <w:r w:rsidRPr="0004272E">
        <w:rPr>
          <w:rFonts w:ascii="Times New Roman" w:hAnsi="Times New Roman" w:cs="Times New Roman"/>
          <w:sz w:val="28"/>
          <w:szCs w:val="28"/>
        </w:rPr>
        <w:t>» (далее – администрацию поселения) "Перечень целевых субсидий на 2020 год" (далее - Перечень целевых субсидий), в котором отражаются целевые субсидии, предоставляемые в соответствующем финансовом году находящимся в его ведении учреждениям. Перечень целевых субсидий формируется органом, осуществляющим функции и полномочия учредителя, в разрезе аналитических кодов, присвоенных им для учета операций с целевыми субсидиями (далее - код субсидии) по каждой целевой субсидии.</w:t>
      </w:r>
    </w:p>
    <w:p w:rsidR="001E2D93" w:rsidRDefault="001E2D93" w:rsidP="001E2D93">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4. </w:t>
      </w:r>
      <w:r>
        <w:rPr>
          <w:rFonts w:ascii="Times New Roman" w:hAnsi="Times New Roman" w:cs="Times New Roman"/>
          <w:sz w:val="28"/>
          <w:szCs w:val="28"/>
        </w:rPr>
        <w:t>Главный бухгалтер администрации сельского поселения «</w:t>
      </w:r>
      <w:r w:rsidR="00277A7C">
        <w:rPr>
          <w:rFonts w:ascii="Times New Roman" w:hAnsi="Times New Roman" w:cs="Times New Roman"/>
          <w:sz w:val="28"/>
          <w:szCs w:val="28"/>
        </w:rPr>
        <w:t>Глинкинское</w:t>
      </w:r>
      <w:r>
        <w:rPr>
          <w:rFonts w:ascii="Times New Roman" w:hAnsi="Times New Roman" w:cs="Times New Roman"/>
          <w:sz w:val="28"/>
          <w:szCs w:val="28"/>
        </w:rPr>
        <w:t>»</w:t>
      </w:r>
      <w:r w:rsidRPr="00D64BCA">
        <w:rPr>
          <w:rFonts w:ascii="Times New Roman" w:hAnsi="Times New Roman" w:cs="Times New Roman"/>
          <w:sz w:val="28"/>
          <w:szCs w:val="28"/>
        </w:rPr>
        <w:t xml:space="preserve"> проверяет Перечень целевых субсидий на соответствие установленной форме, на соответствие информации, содержащейся в Перечне целевых субсидий, данным об объектах капитального строительства в соответствии с Порядком составления и ведения сводной бюджетной росписи бюджета</w:t>
      </w:r>
      <w:r w:rsidRPr="006E1A0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w:t>
      </w:r>
      <w:r w:rsidR="00277A7C">
        <w:rPr>
          <w:rFonts w:ascii="Times New Roman" w:hAnsi="Times New Roman" w:cs="Times New Roman"/>
          <w:sz w:val="28"/>
          <w:szCs w:val="28"/>
        </w:rPr>
        <w:t>Глинкинское</w:t>
      </w:r>
      <w:r>
        <w:rPr>
          <w:rFonts w:ascii="Times New Roman" w:hAnsi="Times New Roman" w:cs="Times New Roman"/>
          <w:sz w:val="28"/>
          <w:szCs w:val="28"/>
        </w:rPr>
        <w:t>»</w:t>
      </w:r>
      <w:r w:rsidRPr="00D64BCA">
        <w:rPr>
          <w:rFonts w:ascii="Times New Roman" w:hAnsi="Times New Roman" w:cs="Times New Roman"/>
          <w:sz w:val="28"/>
          <w:szCs w:val="28"/>
        </w:rPr>
        <w:t xml:space="preserve"> и бюджетных росписей главных распорядителей бюджета </w:t>
      </w:r>
      <w:r>
        <w:rPr>
          <w:rFonts w:ascii="Times New Roman" w:hAnsi="Times New Roman" w:cs="Times New Roman"/>
          <w:sz w:val="28"/>
          <w:szCs w:val="28"/>
        </w:rPr>
        <w:t>сельского поселения «</w:t>
      </w:r>
      <w:r w:rsidR="00277A7C">
        <w:rPr>
          <w:rFonts w:ascii="Times New Roman" w:hAnsi="Times New Roman" w:cs="Times New Roman"/>
          <w:sz w:val="28"/>
          <w:szCs w:val="28"/>
        </w:rPr>
        <w:t>Глинкинское</w:t>
      </w:r>
      <w:r>
        <w:rPr>
          <w:rFonts w:ascii="Times New Roman" w:hAnsi="Times New Roman" w:cs="Times New Roman"/>
          <w:sz w:val="28"/>
          <w:szCs w:val="28"/>
        </w:rPr>
        <w:t>»</w:t>
      </w:r>
      <w:r w:rsidRPr="00D64BCA">
        <w:rPr>
          <w:rFonts w:ascii="Times New Roman" w:hAnsi="Times New Roman" w:cs="Times New Roman"/>
          <w:sz w:val="28"/>
          <w:szCs w:val="28"/>
        </w:rPr>
        <w:t xml:space="preserve"> (главных администраторов источников финансирования дефицита бюджета </w:t>
      </w:r>
      <w:r>
        <w:rPr>
          <w:rFonts w:ascii="Times New Roman" w:hAnsi="Times New Roman" w:cs="Times New Roman"/>
          <w:sz w:val="28"/>
          <w:szCs w:val="28"/>
        </w:rPr>
        <w:t>сельского поселения «</w:t>
      </w:r>
      <w:r w:rsidR="00277A7C">
        <w:rPr>
          <w:rFonts w:ascii="Times New Roman" w:hAnsi="Times New Roman" w:cs="Times New Roman"/>
          <w:sz w:val="28"/>
          <w:szCs w:val="28"/>
        </w:rPr>
        <w:t>Глинкинское</w:t>
      </w:r>
      <w:r>
        <w:rPr>
          <w:rFonts w:ascii="Times New Roman" w:hAnsi="Times New Roman" w:cs="Times New Roman"/>
          <w:sz w:val="28"/>
          <w:szCs w:val="28"/>
        </w:rPr>
        <w:t>»</w:t>
      </w:r>
      <w:r w:rsidRPr="00D64BCA">
        <w:rPr>
          <w:rFonts w:ascii="Times New Roman" w:hAnsi="Times New Roman" w:cs="Times New Roman"/>
          <w:sz w:val="28"/>
          <w:szCs w:val="28"/>
        </w:rPr>
        <w:t xml:space="preserve">), утвержденным на финансовый год, а также соответствие наименования субсидии ее наименованию, указанному в нормативном правовом акте, устанавливающем порядок предоставления целевой субсидии.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5. В случае, если форма или информация, указанная в Перечне целевых субсидий, не соответствуют требованиям, установленным пунктами 3, 4 настоящего Порядка, </w:t>
      </w:r>
      <w:r>
        <w:rPr>
          <w:rFonts w:ascii="Times New Roman" w:hAnsi="Times New Roman" w:cs="Times New Roman"/>
          <w:sz w:val="28"/>
          <w:szCs w:val="28"/>
        </w:rPr>
        <w:t>главный бухгалтер администрации сельского поселения «</w:t>
      </w:r>
      <w:r w:rsidR="00277A7C">
        <w:rPr>
          <w:rFonts w:ascii="Times New Roman" w:hAnsi="Times New Roman" w:cs="Times New Roman"/>
          <w:sz w:val="28"/>
          <w:szCs w:val="28"/>
        </w:rPr>
        <w:t>Глинкинское</w:t>
      </w:r>
      <w:r>
        <w:rPr>
          <w:rFonts w:ascii="Times New Roman" w:hAnsi="Times New Roman" w:cs="Times New Roman"/>
          <w:sz w:val="28"/>
          <w:szCs w:val="28"/>
        </w:rPr>
        <w:t>»</w:t>
      </w:r>
      <w:r w:rsidRPr="00D64BCA">
        <w:rPr>
          <w:rFonts w:ascii="Times New Roman" w:hAnsi="Times New Roman" w:cs="Times New Roman"/>
          <w:sz w:val="28"/>
          <w:szCs w:val="28"/>
        </w:rPr>
        <w:t xml:space="preserve"> не позднее 5 рабочих дней, следующих за днем представления Перечня целевых субсидий, возвращает органу, осуществляющему функции и полномочия учредителя, Перечень целевых субсидий с указанием причин возврата.</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6. При внесении в течение финансового года изменений в Перечень целевых субсидий, в части его дополнения, орган, осуществляющий функции и полномочия учредителя, представляет в соответствии с настоящим Порядком в </w:t>
      </w:r>
      <w:r>
        <w:rPr>
          <w:rFonts w:ascii="Times New Roman" w:hAnsi="Times New Roman" w:cs="Times New Roman"/>
          <w:sz w:val="28"/>
          <w:szCs w:val="28"/>
        </w:rPr>
        <w:t>администрацию поселения</w:t>
      </w:r>
      <w:r w:rsidRPr="00D64BCA">
        <w:rPr>
          <w:rFonts w:ascii="Times New Roman" w:hAnsi="Times New Roman" w:cs="Times New Roman"/>
          <w:sz w:val="28"/>
          <w:szCs w:val="28"/>
        </w:rPr>
        <w:t xml:space="preserve"> дополнение в Перечень целевых субсидий. </w:t>
      </w:r>
      <w:r>
        <w:rPr>
          <w:rFonts w:ascii="Times New Roman" w:hAnsi="Times New Roman" w:cs="Times New Roman"/>
          <w:sz w:val="28"/>
          <w:szCs w:val="28"/>
        </w:rPr>
        <w:t xml:space="preserve">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7.</w:t>
      </w:r>
      <w:r w:rsidRPr="00D64BCA">
        <w:rPr>
          <w:rFonts w:ascii="Times New Roman" w:hAnsi="Times New Roman" w:cs="Times New Roman"/>
          <w:sz w:val="28"/>
          <w:szCs w:val="28"/>
        </w:rPr>
        <w:t xml:space="preserve">Орган, осуществляющий функции и полномочия учредителя, после проверки </w:t>
      </w:r>
      <w:r>
        <w:rPr>
          <w:rFonts w:ascii="Times New Roman" w:hAnsi="Times New Roman" w:cs="Times New Roman"/>
          <w:sz w:val="28"/>
          <w:szCs w:val="28"/>
        </w:rPr>
        <w:t>администрация поселения</w:t>
      </w:r>
      <w:r w:rsidRPr="00D64BCA">
        <w:rPr>
          <w:rFonts w:ascii="Times New Roman" w:hAnsi="Times New Roman" w:cs="Times New Roman"/>
          <w:sz w:val="28"/>
          <w:szCs w:val="28"/>
        </w:rPr>
        <w:t xml:space="preserve"> Перечня целевых субсидий, представляет его в орган Федерального казначейства одновременно с представлением в виде электронного документа с применением усиленной квалифицированной электронной подписи (далее – в электронном виде).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8. Уполномоченный руководителем органа Федерального казначейства работник проверяет Перечень целевых субсидий на соответствие установленной форме, а также соответствие наименования субсидии ее наименованию, указанному в нормативном правовом акте, устанавливающем порядок предоставления целевой субсидии.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64BCA">
        <w:rPr>
          <w:rFonts w:ascii="Times New Roman" w:hAnsi="Times New Roman" w:cs="Times New Roman"/>
          <w:sz w:val="28"/>
          <w:szCs w:val="28"/>
        </w:rPr>
        <w:t xml:space="preserve">9. В случае, если форма или информация, указанная в Перечне целевых субсидий, не соответствуют требованиям, установленным пунктами 3, 8 настоящего Порядка, уполномоченный руководителем органа Федерального казначейства работник не позднее трех рабочих дней, следующих за днем представления Перечня целевых субсидий, направляет органу, осуществляющему функции и полномочия учредителя, Протокол в электронном виде, в котором указывается причина возврата.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10. При внесении в течение финансового года изменений в Перечень целевых субсидий, в части его дополнения, орган, осуществляющий функции и полномочия учредителя, представляет в соответствии с настоящим Порядком в орган Федерального казначейства дополнение в Перечень целевых субсидий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11. Для осуществления санкционирования оплаты денежных обязательств учреждений, источником финансового обеспечения которых являются целевые субсидии (далее - целевые расходы), учреждением в орган Федерального казначейства представляются Сведения об операциях с целевыми субсидиями, предоставленными муниципальному учреждению на ____ год, по форме утвержденные органом, осуществляющим функции и полномочия учредителя</w:t>
      </w:r>
      <w:r>
        <w:rPr>
          <w:rFonts w:ascii="Times New Roman" w:hAnsi="Times New Roman" w:cs="Times New Roman"/>
          <w:sz w:val="28"/>
          <w:szCs w:val="28"/>
        </w:rPr>
        <w:t xml:space="preserve"> согласно приложения 1 к данному порядку</w:t>
      </w:r>
      <w:r w:rsidRPr="00D64BCA">
        <w:rPr>
          <w:rFonts w:ascii="Times New Roman" w:hAnsi="Times New Roman" w:cs="Times New Roman"/>
          <w:sz w:val="28"/>
          <w:szCs w:val="28"/>
        </w:rPr>
        <w:t xml:space="preserve">.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12. В Сведениях указываются по кодам бюджетной классификации планируемые на текущий финансовый год суммы поступлений целевых субсидий в разрезе кодов субсидий по каждой целевой субсидии и соответствующие им планируемые суммы целевых расходов учреждения без подведения группировочных итогов. Уполномоченный руководителем органа Федерального казначейства работник осуществляет контроль представленных учреждением Сведений на соответствие содержащейся в них информации данным, указанным в Перечне целевых субсидий, за исключением информации о не использованных на начало текущего финансового года остатках целевых субсидий.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13. Учреждение при наличии между учреждением и органом Федерального казначейства электронного документооборота с применением электронной подписи представляет Сведения в электронном виде с применением электронной подписи. При отсутствии электронного документооборота с применением электронной подписи Сведения представляются на бумажном носителе с одновременным представлением на машинном носителе. 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на бумажном носителе, проверяет их на идентичность Сведениям, представленным на машинном носителе.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14. При внесении изменений в Сведения учреждение представляет в соответствии с настоящим Порядком в орган Федерального казначейства Сведения, в которых указываются показатели с учетом внесенных в </w:t>
      </w:r>
      <w:r w:rsidRPr="00D64BCA">
        <w:rPr>
          <w:rFonts w:ascii="Times New Roman" w:hAnsi="Times New Roman" w:cs="Times New Roman"/>
          <w:sz w:val="28"/>
          <w:szCs w:val="28"/>
        </w:rPr>
        <w:lastRenderedPageBreak/>
        <w:t>Сведения изменений. 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предусмотренных настоящим пунктом, проверяет их на соответствие установленной форме, а также на не</w:t>
      </w:r>
      <w:r>
        <w:rPr>
          <w:rFonts w:ascii="Times New Roman" w:hAnsi="Times New Roman" w:cs="Times New Roman"/>
          <w:sz w:val="28"/>
          <w:szCs w:val="28"/>
        </w:rPr>
        <w:t xml:space="preserve"> </w:t>
      </w:r>
      <w:r w:rsidRPr="00D64BCA">
        <w:rPr>
          <w:rFonts w:ascii="Times New Roman" w:hAnsi="Times New Roman" w:cs="Times New Roman"/>
          <w:sz w:val="28"/>
          <w:szCs w:val="28"/>
        </w:rPr>
        <w:t>превышение фактических поступлений и выплат, отраженных на лицевом счете по иным субсидиям, показателям, содержащимся в Сведениях. В случае уменьшения органом, осуществляющим функции и полномочия учредителя,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15. Для санкционирования целевых расходов, источником финансового обеспечения которых являются не использованные на начало текущего финансового года остатки целевых субсидий прошлых лет, на суммы которых согласно решению соответствующего главного распорядителя средств бюджета </w:t>
      </w:r>
      <w:r>
        <w:rPr>
          <w:rFonts w:ascii="Times New Roman" w:hAnsi="Times New Roman" w:cs="Times New Roman"/>
          <w:sz w:val="28"/>
          <w:szCs w:val="28"/>
        </w:rPr>
        <w:t>сельского поселения «</w:t>
      </w:r>
      <w:r w:rsidR="00277A7C">
        <w:rPr>
          <w:rFonts w:ascii="Times New Roman" w:hAnsi="Times New Roman" w:cs="Times New Roman"/>
          <w:sz w:val="28"/>
          <w:szCs w:val="28"/>
        </w:rPr>
        <w:t>Глинкинское</w:t>
      </w:r>
      <w:r>
        <w:rPr>
          <w:rFonts w:ascii="Times New Roman" w:hAnsi="Times New Roman" w:cs="Times New Roman"/>
          <w:sz w:val="28"/>
          <w:szCs w:val="28"/>
        </w:rPr>
        <w:t>»</w:t>
      </w:r>
      <w:r w:rsidRPr="00D64BCA">
        <w:rPr>
          <w:rFonts w:ascii="Times New Roman" w:hAnsi="Times New Roman" w:cs="Times New Roman"/>
          <w:sz w:val="28"/>
          <w:szCs w:val="28"/>
        </w:rPr>
        <w:t xml:space="preserve"> подтверждена потребность в направлении их на те же цели (далее - разрешенный к использованию остаток целевой субсидии), учреждением представляются в орган Федерального казначейства Сведения, в которых указываются:</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 - сумма разрешенного к использованию остатка целевой субсидии прошлых лет указывается в графе 5 Сведений;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 код целевой субсидии в графе 2 Сведений - при сохранении кода указанной целевой субсидии в новом финансовом году и с указанием кода целевой субсидии прошлых лет в графе 4, если коды целевой субсидии, присвоенные для учета операций с целевой субсидией в прошлые годы и в новом финансовом году, различаются.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Для санкционирования целевых расходов, источником финансового обеспечения которых являются суммы возврата дебиторской задолженности прошлых лет, на которые согласно решению соответствующего главного распорядителя средств бюджета </w:t>
      </w:r>
      <w:r>
        <w:rPr>
          <w:rFonts w:ascii="Times New Roman" w:hAnsi="Times New Roman" w:cs="Times New Roman"/>
          <w:sz w:val="28"/>
          <w:szCs w:val="28"/>
        </w:rPr>
        <w:t>сельского поселения «</w:t>
      </w:r>
      <w:r w:rsidR="00277A7C">
        <w:rPr>
          <w:rFonts w:ascii="Times New Roman" w:hAnsi="Times New Roman" w:cs="Times New Roman"/>
          <w:sz w:val="28"/>
          <w:szCs w:val="28"/>
        </w:rPr>
        <w:t>Глинкинское</w:t>
      </w:r>
      <w:r>
        <w:rPr>
          <w:rFonts w:ascii="Times New Roman" w:hAnsi="Times New Roman" w:cs="Times New Roman"/>
          <w:sz w:val="28"/>
          <w:szCs w:val="28"/>
        </w:rPr>
        <w:t>»</w:t>
      </w:r>
      <w:r w:rsidRPr="00D64BCA">
        <w:rPr>
          <w:rFonts w:ascii="Times New Roman" w:hAnsi="Times New Roman" w:cs="Times New Roman"/>
          <w:sz w:val="28"/>
          <w:szCs w:val="28"/>
        </w:rPr>
        <w:t xml:space="preserve"> подтверждена в течение текущего финансового года потребность в направлении их на те же цели, учреждением представляются в орган Федерального казначейства Сведения, в которых указывается: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 сумма возврата дебиторской задолженности прошлых лет, разрешенная к использованию, указывается в графе 7 Сведений;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код целевой субсидии в графе 2 Сведений, в случае сохранения кода указанной целевой субсидии в новом финансовом году, и с указанием кода целевой субсидии прошлых лет в графе 6, в случае, если коды целевой субсидии, присвоенные для учета операций с целевой субсидией в прошлые годы и в новом финансовом году, различаются.</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64BCA">
        <w:rPr>
          <w:rFonts w:ascii="Times New Roman" w:hAnsi="Times New Roman" w:cs="Times New Roman"/>
          <w:sz w:val="28"/>
          <w:szCs w:val="28"/>
        </w:rPr>
        <w:t xml:space="preserve"> 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проверяет их на не</w:t>
      </w: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превышение суммы разрешенного к использованию остатка целевой субсидии прошлых лет, код которой указан в графе 2 Сведений (в графе 4, если код указанной целевой субсидии изменен в новом финансовом году), над суммой соответствующего остатка целевой субсидии прошлых лет, учтенной по состоянию на начало текущего финансового года на лицевом счете по иным субсидиям, открытом учреждению в орган Федерального казначейства.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Не 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органом Федерального казначейства на лицевом счете по иным субсидиям, открытом учреждению, без права расходования.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16. В случае если форма или информация, указанная в Сведениях, не соответствуют требованиям, установленным пунктами 11 - 15 настоящего Порядка, орган Федерального казначейства не позднее рабочего дня, следующего за днем представления Сведений, регистрирует их в Журнале регистрации неисполненных документов (код по ведомственному классификатору форм документов (далее - код формы по КФД) 0531804) и возвращает учреждению экземпляры Сведений на бумажном носителе с указанием в прилагаемом Протоколе (код формы по КФД - 0531805) причины возврата.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В случае если Сведения представлялись в электронном виде, учреждению не позднее срока, установленного настоящим пунктом, направляется Протокол в электронном виде, в котором указывается причина возврата.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В случае соответствия представленных Сведений требованиям, установленным пунктами 11 - 15 настоящего Порядка, показатели Сведений отражаются органом Федерального казначейства на лицевом счете по иным субсидиям, открытом учреждению.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17. Операции по целевым расходам осуществляются в пределах средств, отраженных по соответствующему коду субсидии на лицевом счете по иным субсидиям. Суммы, зачисленные на счет органа Федерального казначейства, открытый в установленном законодательством Российской Федерации порядке в учреждении Центрального банка Российской Федерации на балансовом счете N 40601 "Счета организаций, находящихся в государственной (кроме федеральной) собственности. Финансовые организации", на основании расчетных документов, в которых не указан или указан несуществующий код субсидии, учитываются органом Федерального казначейства на лицевом счете по иным субсидиям, открытом учреждению, без права расходования.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64BCA">
        <w:rPr>
          <w:rFonts w:ascii="Times New Roman" w:hAnsi="Times New Roman" w:cs="Times New Roman"/>
          <w:sz w:val="28"/>
          <w:szCs w:val="28"/>
        </w:rPr>
        <w:t xml:space="preserve">Суммы возврата дебиторской задолженности, зачисленные на лицевой счет по иным субсидиям, открытый учреждению, учитываются в органе Федерального казначейства на лицевом счете по иным субсидиям, открытом учреждению, по коду «Прочие доходы» без права расходования. В случае если в течение 10 рабочих дней со дня отражения сумм возврата дебиторской задолженности на лицевом счете по иным субсидиям, открытом учреждению, учреждением в орган Федерального казначейства не представлено Уведомление об уточнении операций клиента (код формы по КФД 0531852) на уточнение указанных сумм в качестве дебиторской задолженности текущего финансового года или в течение 45 рабочих дней не представлены Сведения, в которых данная дебиторская задолженность прошлых лет разрешена к использованию, орган Федерального казначейства на основании оформленной им Заявки на кассовый расход (сокращенной) (код формы по КФД 0531851) перечисляет указанные суммы в доход бюджета </w:t>
      </w:r>
      <w:r>
        <w:rPr>
          <w:rFonts w:ascii="Times New Roman" w:hAnsi="Times New Roman" w:cs="Times New Roman"/>
          <w:sz w:val="28"/>
          <w:szCs w:val="28"/>
        </w:rPr>
        <w:t>сельского поселения «</w:t>
      </w:r>
      <w:r w:rsidR="00277A7C">
        <w:rPr>
          <w:rFonts w:ascii="Times New Roman" w:hAnsi="Times New Roman" w:cs="Times New Roman"/>
          <w:sz w:val="28"/>
          <w:szCs w:val="28"/>
        </w:rPr>
        <w:t>Глинкинское</w:t>
      </w:r>
      <w:r>
        <w:rPr>
          <w:rFonts w:ascii="Times New Roman" w:hAnsi="Times New Roman" w:cs="Times New Roman"/>
          <w:sz w:val="28"/>
          <w:szCs w:val="28"/>
        </w:rPr>
        <w:t>»</w:t>
      </w:r>
      <w:r w:rsidRPr="00D64BCA">
        <w:rPr>
          <w:rFonts w:ascii="Times New Roman" w:hAnsi="Times New Roman" w:cs="Times New Roman"/>
          <w:sz w:val="28"/>
          <w:szCs w:val="28"/>
        </w:rPr>
        <w:t xml:space="preserve">.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18. Целевые расходы осуществляются на основании представленных учреждением Заявок на кассовый расход (код формы по КФД - 0531801) или Заявок на кассовый расход (сокращенных) (код формы по КФД - 0531851) (далее - Заявка на кассовый расход), Заявок на получение наличных денег (код формы по КФД - 0531802) или Заявок на получение денежных средств, перечисляемых на карту (код формы по КФД - 0531844).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19. В одной Заявке на кассовый расход 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20. В одной Заявке на получение наличных денег, Заявке на получение денежных средств, перечисляемых на карту, может содержаться несколько сумм кассовых выплат по целевым расходам, источником финансового обеспечения которых является одна целевая субсидия.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21. 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Заявки на кассовый расход, Заявки на получение наличных денег или Заявки на получение денежных средств, перечисляемых на карту (далее - Заявка), проверяет их на соответствие установленной форме, оформление в соответствии с настоящим Порядком, а также соответствие подписей имеющимся образцам, представленным учреждением в порядке, установленном для открытия лицевого счета по иным субсидиям.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22. Для подтверждения возникновения денежного обязательства по поставке товаров, выполнению работ, оказанию услуг, аренде учреждение представляет в орган Федерального казначейства вместе с Заявкой на кассовый расход указанные в ней договор (соглашение, договор аренды), иные документы, подтверждающие возникновение денежного обязательства, </w:t>
      </w:r>
      <w:r w:rsidRPr="00D64BCA">
        <w:rPr>
          <w:rFonts w:ascii="Times New Roman" w:hAnsi="Times New Roman" w:cs="Times New Roman"/>
          <w:sz w:val="28"/>
          <w:szCs w:val="28"/>
        </w:rPr>
        <w:lastRenderedPageBreak/>
        <w:t xml:space="preserve">предусмотренные порядком санкционирования оплаты денежных обязательств получателей средств бюджета </w:t>
      </w:r>
      <w:r>
        <w:rPr>
          <w:rFonts w:ascii="Times New Roman" w:hAnsi="Times New Roman" w:cs="Times New Roman"/>
          <w:sz w:val="28"/>
          <w:szCs w:val="28"/>
        </w:rPr>
        <w:t>сельского поселения «</w:t>
      </w:r>
      <w:r w:rsidR="00277A7C">
        <w:rPr>
          <w:rFonts w:ascii="Times New Roman" w:hAnsi="Times New Roman" w:cs="Times New Roman"/>
          <w:sz w:val="28"/>
          <w:szCs w:val="28"/>
        </w:rPr>
        <w:t>Глинкинское</w:t>
      </w:r>
      <w:r>
        <w:rPr>
          <w:rFonts w:ascii="Times New Roman" w:hAnsi="Times New Roman" w:cs="Times New Roman"/>
          <w:sz w:val="28"/>
          <w:szCs w:val="28"/>
        </w:rPr>
        <w:t>»</w:t>
      </w:r>
      <w:r w:rsidRPr="00D64BCA">
        <w:rPr>
          <w:rFonts w:ascii="Times New Roman" w:hAnsi="Times New Roman" w:cs="Times New Roman"/>
          <w:sz w:val="28"/>
          <w:szCs w:val="28"/>
        </w:rPr>
        <w:t xml:space="preserve"> (далее - документ-основание).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23. При санкционировании оплаты денежных обязательств органом Федерального казначейства осуществляется проверка Заявки по следующим направлениям: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1) наличие указанного(ых) в Заявке кода (кодов) по бюджетной классификации Российской Федерации (далее – код по бюджетной классификации) и кода субсидии в Сведениях;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2) соответствие указанного в Заявке кода по бюджетной классификации коду по бюджетной классификации, указанному в Сведениях по соответствующему коду субсидии;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3) соответствие указанного в Заявке кода по бюджетной классификации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установленными Министерством финансов Российской Федерации (статья 165 Бюджетного кодекса Российской Федерации);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4) соответствие содержания операции по оплате денежных обязательств на поставки товаров, выполнение работ, оказание услуг, аренды, исходя из документа-основания, коду по бюджетной классификации и содержанию текста назначения платежа, указанным в Заявке на кассовый расход;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5) не</w:t>
      </w: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превышение суммы, указанной в Заявке, над суммой остатка расходов по соответствующему коду по бюджетной классификации и соответствующему коду субсидии, учтенным на лицевом счете по иным субсидиям;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6) соответствие информации, указанной в Заявке, Сведениям.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24. В случае, если форма или информация, указанная в Заявке, представленной на бумажном носителе, не соответствуют требованиям, установленным пунктами 17 - 23 настоящего Порядка, орган Федерального казначейства регистрирует представленную Заявку в Журнале регистрации неисполненных документов и возвращает учреждению не позднее срока, установленного пунктом 21 настоящего Порядка, экземпляры Заявок на бумажном носителе с указанием в прилагаемом Протоколе причины возврата.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В случае если Заявка представлялась в электронном виде, учреждению не позднее срока, установленного пунктом 21 настоящего Порядка, направляется Протокол в электронном виде, в котором указывается причина возврата. </w:t>
      </w:r>
      <w:r>
        <w:rPr>
          <w:rFonts w:ascii="Times New Roman" w:hAnsi="Times New Roman" w:cs="Times New Roman"/>
          <w:sz w:val="28"/>
          <w:szCs w:val="28"/>
        </w:rPr>
        <w:t xml:space="preserve">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25. 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руководителем органа Федерального казначейства работником проставляется отметка, </w:t>
      </w:r>
      <w:r w:rsidRPr="00D64BCA">
        <w:rPr>
          <w:rFonts w:ascii="Times New Roman" w:hAnsi="Times New Roman" w:cs="Times New Roman"/>
          <w:sz w:val="28"/>
          <w:szCs w:val="28"/>
        </w:rPr>
        <w:lastRenderedPageBreak/>
        <w:t>подтверждающая санкционирование оплаты денежных обязательств учреждения с указанием даты, подписи, расшифровки подписи, содержащей фамилию, инициалы указанного работника, и Заявка принимается к исполнению.</w:t>
      </w:r>
      <w:r>
        <w:rPr>
          <w:rFonts w:ascii="Times New Roman" w:hAnsi="Times New Roman" w:cs="Times New Roman"/>
          <w:sz w:val="28"/>
          <w:szCs w:val="28"/>
        </w:rPr>
        <w:t xml:space="preserve">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 26. Представление и хранение Заявок для санкционирования оплаты денежных обязательств учреждений, содержащих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 </w:t>
      </w:r>
      <w:r>
        <w:rPr>
          <w:rFonts w:ascii="Times New Roman" w:hAnsi="Times New Roman" w:cs="Times New Roman"/>
          <w:sz w:val="28"/>
          <w:szCs w:val="28"/>
        </w:rPr>
        <w:t xml:space="preserve">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27. Положения подпункта 5 пункта 23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Заявки на кассовый расход (код формы по КФД - 0531801).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27.1. В случае если расходы автономного учреждения, источником финансового обеспечения которых должна являться целевая субсидия, осуществлены до поступления данной субсидии на лицевой счет по иным субсидиям, за счет средств этого учреждения, полученных им от разрешенных видов деятельности, со счетов, открытых ему в кредитных организациях, или с лицевого счета автономного учреждения, открытого ему в органе Федерального казначейства для учета операций со средствами, получаемыми автономным учреждением от приносящей доход деятельности, и со средствами, поступающими учреждению из бюджета </w:t>
      </w:r>
      <w:r>
        <w:rPr>
          <w:rFonts w:ascii="Times New Roman" w:hAnsi="Times New Roman" w:cs="Times New Roman"/>
          <w:sz w:val="28"/>
          <w:szCs w:val="28"/>
        </w:rPr>
        <w:t>сельского поселения «</w:t>
      </w:r>
      <w:r w:rsidR="00277A7C">
        <w:rPr>
          <w:rFonts w:ascii="Times New Roman" w:hAnsi="Times New Roman" w:cs="Times New Roman"/>
          <w:sz w:val="28"/>
          <w:szCs w:val="28"/>
        </w:rPr>
        <w:t>Глинкинское</w:t>
      </w:r>
      <w:r>
        <w:rPr>
          <w:rFonts w:ascii="Times New Roman" w:hAnsi="Times New Roman" w:cs="Times New Roman"/>
          <w:sz w:val="28"/>
          <w:szCs w:val="28"/>
        </w:rPr>
        <w:t>»</w:t>
      </w:r>
      <w:r w:rsidRPr="00D64BCA">
        <w:rPr>
          <w:rFonts w:ascii="Times New Roman" w:hAnsi="Times New Roman" w:cs="Times New Roman"/>
          <w:sz w:val="28"/>
          <w:szCs w:val="28"/>
        </w:rPr>
        <w:t xml:space="preserve"> в соответствии с абзацем первым пункта 1 статьи 78.1 Бюджетного кодекса Российской Федерации, учреждение вправе осуществить возмещение указанных расходов за счет целевой субсидии.</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В целях осуществления возмещения кассовых расходов автономное учреждение представляет в орган Федерального казначейства заявление, подписанное руководителем учреждения (иным уполномоченным им лицом) и согласованное органом, осуществляющим функции и полномочия учредителя, с приложением копий соответствующих платежных документов и документов-оснований, подтверждающих произведенные кассовые расходы, подлежащие возмещению.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Заявление, представленное автономным учреждением, должно содержать информацию о суммах произведенных в текущем финансовом году кассовых расходов учреждения, подлежащих возмещению, источником финансового обеспечения которых должна являться целевая субсидия, кодах </w:t>
      </w:r>
      <w:r w:rsidRPr="00D64BCA">
        <w:rPr>
          <w:rFonts w:ascii="Times New Roman" w:hAnsi="Times New Roman" w:cs="Times New Roman"/>
          <w:sz w:val="28"/>
          <w:szCs w:val="28"/>
        </w:rPr>
        <w:lastRenderedPageBreak/>
        <w:t xml:space="preserve">по бюджетной классификации и кодах субсидий по каждой целевой субсидии.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Операция по возмещению кассовых расходов автономного учреждения, подлежащих возмещению на основании заявления, за счет целевой субсидии осуществляется на основании представленной учреждением в орган Федерального казначейства Заявки на кассовый расход (код формы по КФД - 0531801) на списание средств с лицевого счета по иным субсидиям, открытого учреждению в орган Федерального казначейства, заполненной с учетом следующих особенностей: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в графе "Назначение платежа (примечание)" раздела 1 "Реквизиты документа" указывается "выплаты учреждению согласно заявлению от "__" _______ ____ г. N ____";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в разделе 2 "Реквизиты документа-основания" в графе 1 указывается "заявление, в графе 2 - номер заявления, в графе 3 - дата заявления; </w:t>
      </w:r>
    </w:p>
    <w:p w:rsidR="001E2D93"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в графе 5 "Код цели (аналитический код)" раздела 5 "Расшифровка заявки на кассовый расход" указывается соответствующий код субсидии. </w:t>
      </w:r>
      <w:r>
        <w:rPr>
          <w:rFonts w:ascii="Times New Roman" w:hAnsi="Times New Roman" w:cs="Times New Roman"/>
          <w:sz w:val="28"/>
          <w:szCs w:val="28"/>
        </w:rPr>
        <w:t xml:space="preserve">  </w:t>
      </w:r>
    </w:p>
    <w:p w:rsidR="001E2D93" w:rsidRPr="00D64BCA" w:rsidRDefault="001E2D93" w:rsidP="001E2D9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Санкционирование операции по возмещению кассовых расходов за счет целевой субсидии осуществляется органом Федерального казначейства при условии соответствия сумм, кодов по бюджетной классификации и кода субсидии, указанных в Заявке на кассовый расход, суммам, кодам по бюджетной классификации и коду субсидии, указанным в представленном автономным у</w:t>
      </w:r>
      <w:r>
        <w:rPr>
          <w:rFonts w:ascii="Times New Roman" w:hAnsi="Times New Roman" w:cs="Times New Roman"/>
          <w:sz w:val="28"/>
          <w:szCs w:val="28"/>
        </w:rPr>
        <w:t>чреждением заявлении.</w:t>
      </w:r>
    </w:p>
    <w:p w:rsidR="00710840" w:rsidRDefault="00773EFB"/>
    <w:sectPr w:rsidR="00710840" w:rsidSect="001653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1E2D93"/>
    <w:rsid w:val="0004272E"/>
    <w:rsid w:val="000D3C3A"/>
    <w:rsid w:val="001907D1"/>
    <w:rsid w:val="001E2D93"/>
    <w:rsid w:val="00277A7C"/>
    <w:rsid w:val="002B4CCC"/>
    <w:rsid w:val="00320340"/>
    <w:rsid w:val="003610F4"/>
    <w:rsid w:val="004E2260"/>
    <w:rsid w:val="00514B52"/>
    <w:rsid w:val="00590088"/>
    <w:rsid w:val="00647E88"/>
    <w:rsid w:val="00773EFB"/>
    <w:rsid w:val="00B07A74"/>
    <w:rsid w:val="00C13B67"/>
    <w:rsid w:val="00CC02A1"/>
    <w:rsid w:val="00CC3609"/>
    <w:rsid w:val="00E257F7"/>
    <w:rsid w:val="00E86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D93"/>
    <w:pPr>
      <w:spacing w:before="100" w:beforeAutospacing="1" w:after="100" w:afterAutospacing="1" w:line="336" w:lineRule="atLeast"/>
      <w:jc w:val="center"/>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D93"/>
    <w:pPr>
      <w:spacing w:before="0" w:beforeAutospacing="0" w:after="160" w:afterAutospacing="0" w:line="259" w:lineRule="auto"/>
      <w:ind w:left="720"/>
      <w:contextualSpacing/>
      <w:jc w:val="left"/>
    </w:pPr>
  </w:style>
  <w:style w:type="character" w:customStyle="1" w:styleId="FontStyle20">
    <w:name w:val="Font Style20"/>
    <w:rsid w:val="001E2D93"/>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3605</Words>
  <Characters>20549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Пользователь Windows</cp:lastModifiedBy>
  <cp:revision>9</cp:revision>
  <dcterms:created xsi:type="dcterms:W3CDTF">2019-03-17T12:42:00Z</dcterms:created>
  <dcterms:modified xsi:type="dcterms:W3CDTF">2019-03-19T02:34:00Z</dcterms:modified>
</cp:coreProperties>
</file>