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2C" w:rsidRPr="00EF00F7" w:rsidRDefault="00EF00F7" w:rsidP="00EF00F7">
      <w:pPr>
        <w:pStyle w:val="a3"/>
        <w:ind w:left="-567" w:firstLine="567"/>
        <w:jc w:val="center"/>
        <w:rPr>
          <w:b/>
        </w:rPr>
      </w:pPr>
      <w:r w:rsidRPr="00EF00F7">
        <w:rPr>
          <w:b/>
        </w:rPr>
        <w:t>Отчёт о деятельности инвестиционного уполномоченного за 2018 год</w:t>
      </w:r>
    </w:p>
    <w:p w:rsidR="00D84B2C" w:rsidRDefault="00D84B2C" w:rsidP="00D84B2C">
      <w:pPr>
        <w:pStyle w:val="a3"/>
        <w:ind w:left="-567" w:firstLine="567"/>
        <w:jc w:val="both"/>
        <w:rPr>
          <w:highlight w:val="yellow"/>
        </w:rPr>
      </w:pPr>
    </w:p>
    <w:p w:rsidR="00C62D19" w:rsidRPr="00C62D19" w:rsidRDefault="00C62D19" w:rsidP="00C62D19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2D19">
        <w:rPr>
          <w:rFonts w:ascii="Times New Roman" w:hAnsi="Times New Roman" w:cs="Times New Roman"/>
          <w:sz w:val="28"/>
          <w:szCs w:val="28"/>
          <w:u w:val="single"/>
        </w:rPr>
        <w:t>Информационная поддержка</w:t>
      </w:r>
    </w:p>
    <w:p w:rsidR="00EF00F7" w:rsidRDefault="00EF00F7" w:rsidP="00EF00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32">
        <w:rPr>
          <w:rFonts w:ascii="Times New Roman" w:hAnsi="Times New Roman" w:cs="Times New Roman"/>
          <w:sz w:val="28"/>
          <w:szCs w:val="28"/>
        </w:rPr>
        <w:t>В 2018 году для субъектов предпринимательской и инвестиционной деятельности в газете «Рабочая трибуна» размещено 24 публикации и информационных материала,  на официальном сайте района – 34 публикации</w:t>
      </w:r>
      <w:r w:rsidR="00C86032" w:rsidRPr="00C86032">
        <w:rPr>
          <w:rFonts w:ascii="Times New Roman" w:hAnsi="Times New Roman" w:cs="Times New Roman"/>
          <w:sz w:val="28"/>
          <w:szCs w:val="28"/>
        </w:rPr>
        <w:t>.</w:t>
      </w:r>
      <w:r w:rsidRPr="00C86032">
        <w:rPr>
          <w:rFonts w:ascii="Times New Roman" w:hAnsi="Times New Roman" w:cs="Times New Roman"/>
          <w:sz w:val="28"/>
          <w:szCs w:val="28"/>
        </w:rPr>
        <w:t xml:space="preserve"> 89 граждан и субъектов предпринимательской деятельности получили информационно-консультационные услуги при обращении в администрацию м</w:t>
      </w:r>
      <w:r w:rsidRPr="00C86032">
        <w:rPr>
          <w:rFonts w:ascii="Times New Roman" w:hAnsi="Times New Roman" w:cs="Times New Roman"/>
          <w:sz w:val="28"/>
          <w:szCs w:val="28"/>
        </w:rPr>
        <w:t>у</w:t>
      </w:r>
      <w:r w:rsidRPr="00C86032">
        <w:rPr>
          <w:rFonts w:ascii="Times New Roman" w:hAnsi="Times New Roman" w:cs="Times New Roman"/>
          <w:sz w:val="28"/>
          <w:szCs w:val="28"/>
        </w:rPr>
        <w:t xml:space="preserve">ниципального района. </w:t>
      </w:r>
    </w:p>
    <w:p w:rsidR="008D032D" w:rsidRDefault="008D032D" w:rsidP="00EF00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32D" w:rsidRDefault="008D032D" w:rsidP="008D032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032D">
        <w:rPr>
          <w:rFonts w:ascii="Times New Roman" w:hAnsi="Times New Roman" w:cs="Times New Roman"/>
          <w:sz w:val="28"/>
          <w:szCs w:val="28"/>
          <w:u w:val="single"/>
        </w:rPr>
        <w:t>Организационная поддержка</w:t>
      </w:r>
    </w:p>
    <w:p w:rsidR="00EF00F7" w:rsidRPr="008D032D" w:rsidRDefault="00EF00F7" w:rsidP="00EF00F7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032D">
        <w:rPr>
          <w:rFonts w:ascii="Times New Roman" w:hAnsi="Times New Roman"/>
          <w:sz w:val="28"/>
          <w:szCs w:val="28"/>
        </w:rPr>
        <w:t xml:space="preserve">Для субъектов предпринимательской </w:t>
      </w:r>
      <w:r w:rsidR="008D032D" w:rsidRPr="008D032D">
        <w:rPr>
          <w:rFonts w:ascii="Times New Roman" w:hAnsi="Times New Roman"/>
          <w:sz w:val="28"/>
          <w:szCs w:val="28"/>
        </w:rPr>
        <w:t xml:space="preserve">и инвестиционной </w:t>
      </w:r>
      <w:r w:rsidRPr="008D032D">
        <w:rPr>
          <w:rFonts w:ascii="Times New Roman" w:hAnsi="Times New Roman"/>
          <w:sz w:val="28"/>
          <w:szCs w:val="28"/>
        </w:rPr>
        <w:t>деятельности организовано провед</w:t>
      </w:r>
      <w:r w:rsidRPr="008D032D">
        <w:rPr>
          <w:rFonts w:ascii="Times New Roman" w:hAnsi="Times New Roman"/>
          <w:sz w:val="28"/>
          <w:szCs w:val="28"/>
        </w:rPr>
        <w:t>е</w:t>
      </w:r>
      <w:r w:rsidRPr="008D032D">
        <w:rPr>
          <w:rFonts w:ascii="Times New Roman" w:hAnsi="Times New Roman"/>
          <w:sz w:val="28"/>
          <w:szCs w:val="28"/>
        </w:rPr>
        <w:t>ние 3-х семинаров, выездного заседания комитета по развитию производственных сил, инфраструктуры и инновац</w:t>
      </w:r>
      <w:r w:rsidRPr="008D032D">
        <w:rPr>
          <w:rFonts w:ascii="Times New Roman" w:hAnsi="Times New Roman"/>
          <w:sz w:val="28"/>
          <w:szCs w:val="28"/>
        </w:rPr>
        <w:t>и</w:t>
      </w:r>
      <w:r w:rsidRPr="008D032D">
        <w:rPr>
          <w:rFonts w:ascii="Times New Roman" w:hAnsi="Times New Roman"/>
          <w:sz w:val="28"/>
          <w:szCs w:val="28"/>
        </w:rPr>
        <w:t>ям Законодательного собрания Забайкальского края в Хилокском районе по проблемным вопросам в сфере лесных о</w:t>
      </w:r>
      <w:r w:rsidRPr="008D032D">
        <w:rPr>
          <w:rFonts w:ascii="Times New Roman" w:hAnsi="Times New Roman"/>
          <w:sz w:val="28"/>
          <w:szCs w:val="28"/>
        </w:rPr>
        <w:t>т</w:t>
      </w:r>
      <w:r w:rsidRPr="008D032D">
        <w:rPr>
          <w:rFonts w:ascii="Times New Roman" w:hAnsi="Times New Roman"/>
          <w:sz w:val="28"/>
          <w:szCs w:val="28"/>
        </w:rPr>
        <w:t>ношений, инвестиционной сессии с участием представителей краевых министерств и организаций, образующих инфраструктуру поддер</w:t>
      </w:r>
      <w:r w:rsidRPr="008D032D">
        <w:rPr>
          <w:rFonts w:ascii="Times New Roman" w:hAnsi="Times New Roman"/>
          <w:sz w:val="28"/>
          <w:szCs w:val="28"/>
        </w:rPr>
        <w:t>ж</w:t>
      </w:r>
      <w:r w:rsidRPr="008D032D">
        <w:rPr>
          <w:rFonts w:ascii="Times New Roman" w:hAnsi="Times New Roman"/>
          <w:sz w:val="28"/>
          <w:szCs w:val="28"/>
        </w:rPr>
        <w:t>ки бизнеса.</w:t>
      </w:r>
    </w:p>
    <w:p w:rsidR="00EF00F7" w:rsidRPr="008D032D" w:rsidRDefault="00EF00F7" w:rsidP="00EF00F7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032D">
        <w:rPr>
          <w:rFonts w:ascii="Times New Roman" w:hAnsi="Times New Roman"/>
          <w:sz w:val="28"/>
          <w:szCs w:val="28"/>
        </w:rPr>
        <w:t>Оказано содействие в организации совещания в режиме видеоконференцсв</w:t>
      </w:r>
      <w:r w:rsidRPr="008D032D">
        <w:rPr>
          <w:rFonts w:ascii="Times New Roman" w:hAnsi="Times New Roman"/>
          <w:sz w:val="28"/>
          <w:szCs w:val="28"/>
        </w:rPr>
        <w:t>я</w:t>
      </w:r>
      <w:r w:rsidRPr="008D032D">
        <w:rPr>
          <w:rFonts w:ascii="Times New Roman" w:hAnsi="Times New Roman"/>
          <w:sz w:val="28"/>
          <w:szCs w:val="28"/>
        </w:rPr>
        <w:t>зи по вопросу активизации регистрации хозяйствующих субъектов во ФГИС «Меркурий», 3-х вебинаров по различной тематике на базе МФЦ.</w:t>
      </w:r>
    </w:p>
    <w:p w:rsidR="00EF00F7" w:rsidRPr="008D032D" w:rsidRDefault="00EF00F7" w:rsidP="00EF00F7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032D">
        <w:rPr>
          <w:rFonts w:ascii="Times New Roman" w:hAnsi="Times New Roman"/>
          <w:sz w:val="28"/>
          <w:szCs w:val="28"/>
        </w:rPr>
        <w:t>В рамках проведения Гражданского Форума активных граждан – 2018 «</w:t>
      </w:r>
      <w:r w:rsidRPr="008D032D">
        <w:rPr>
          <w:rFonts w:ascii="Times New Roman" w:hAnsi="Times New Roman"/>
          <w:color w:val="000000"/>
          <w:sz w:val="28"/>
          <w:szCs w:val="28"/>
        </w:rPr>
        <w:t>Забайкалье — Сила в людях!</w:t>
      </w:r>
      <w:r w:rsidRPr="008D032D">
        <w:rPr>
          <w:rFonts w:ascii="Times New Roman" w:hAnsi="Times New Roman"/>
          <w:sz w:val="28"/>
          <w:szCs w:val="28"/>
        </w:rPr>
        <w:t xml:space="preserve">» для предпринимателей организованы обучающий семинар по закупкам и тренинг «Генерация бизнес-идей».  </w:t>
      </w:r>
    </w:p>
    <w:p w:rsidR="00EF00F7" w:rsidRDefault="00EF00F7" w:rsidP="00EF00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32D">
        <w:rPr>
          <w:rFonts w:ascii="Times New Roman" w:hAnsi="Times New Roman" w:cs="Times New Roman"/>
          <w:sz w:val="28"/>
          <w:szCs w:val="28"/>
        </w:rPr>
        <w:t>С участием представителей предпринимательского сообщества проведено заседание трёхсторонней комиссии по с</w:t>
      </w:r>
      <w:r w:rsidRPr="008D032D">
        <w:rPr>
          <w:rFonts w:ascii="Times New Roman" w:hAnsi="Times New Roman" w:cs="Times New Roman"/>
          <w:sz w:val="28"/>
          <w:szCs w:val="28"/>
        </w:rPr>
        <w:t>о</w:t>
      </w:r>
      <w:r w:rsidRPr="008D032D">
        <w:rPr>
          <w:rFonts w:ascii="Times New Roman" w:hAnsi="Times New Roman" w:cs="Times New Roman"/>
          <w:sz w:val="28"/>
          <w:szCs w:val="28"/>
        </w:rPr>
        <w:t>циально-трудовым отношениям.</w:t>
      </w:r>
    </w:p>
    <w:p w:rsidR="0018042E" w:rsidRDefault="0018042E" w:rsidP="00EF00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42E" w:rsidRPr="0018042E" w:rsidRDefault="0018042E" w:rsidP="00EF00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42E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 ходе реализации </w:t>
      </w:r>
      <w:r w:rsidRPr="0018042E">
        <w:rPr>
          <w:rFonts w:ascii="Times New Roman" w:hAnsi="Times New Roman" w:cs="Times New Roman"/>
          <w:sz w:val="28"/>
          <w:szCs w:val="28"/>
          <w:u w:val="single"/>
        </w:rPr>
        <w:t>основных инвестиционных проект</w:t>
      </w:r>
      <w:r>
        <w:rPr>
          <w:rFonts w:ascii="Times New Roman" w:hAnsi="Times New Roman" w:cs="Times New Roman"/>
          <w:sz w:val="28"/>
          <w:szCs w:val="28"/>
          <w:u w:val="single"/>
        </w:rPr>
        <w:t>ов</w:t>
      </w:r>
    </w:p>
    <w:p w:rsidR="00D84B2C" w:rsidRPr="0018042E" w:rsidRDefault="00D84B2C" w:rsidP="00D84B2C">
      <w:pPr>
        <w:pStyle w:val="a3"/>
        <w:ind w:left="-567" w:firstLine="567"/>
        <w:jc w:val="both"/>
      </w:pPr>
      <w:r w:rsidRPr="0018042E">
        <w:t>В 2018 году АО «Буртуй» окончило основной комплекс работ по геологоразведке и проектированию разработки Буртуйского угольного месторождения и вышло на годовой объём добычи 170,8 тыс. тонн (то есть в 4 раза больше ежегодно добываемого полезного ископаемого до начала реконструкции разреза).</w:t>
      </w:r>
    </w:p>
    <w:p w:rsidR="00D84B2C" w:rsidRPr="0018042E" w:rsidRDefault="00D84B2C" w:rsidP="00D84B2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42E">
        <w:rPr>
          <w:rFonts w:ascii="Times New Roman" w:hAnsi="Times New Roman" w:cs="Times New Roman"/>
          <w:sz w:val="28"/>
          <w:szCs w:val="28"/>
        </w:rPr>
        <w:t xml:space="preserve">Обособленное подразделение </w:t>
      </w:r>
      <w:proofErr w:type="gramStart"/>
      <w:r w:rsidRPr="001804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0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4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042E">
        <w:rPr>
          <w:rFonts w:ascii="Times New Roman" w:hAnsi="Times New Roman" w:cs="Times New Roman"/>
          <w:sz w:val="28"/>
          <w:szCs w:val="28"/>
        </w:rPr>
        <w:t xml:space="preserve">. Харагун зарегистрировало ООО «Лидер». Предприятие планирует производить древесный уголь по китайской технологии. В отчётном году обществом оформлен в аренду земельный участок для размещения производственной базы, полностью восстановлена линия переработки древесных отходов, приобретено оборудование для производства брикетов, произведено устройство 50-ти пиролизных печей, приобретены 2-е единицы техники. При работе установленного оборудования на полную мощность объём  производства древесного угля составит 10 тонн в сутки. В планах предприятия – строительство ещё 100 печей пиролиза, установка дополнительного оборудования. Для обслуживания производства будут созданы </w:t>
      </w:r>
      <w:r w:rsidRPr="0018042E">
        <w:rPr>
          <w:rFonts w:ascii="Times New Roman" w:hAnsi="Times New Roman" w:cs="Times New Roman"/>
          <w:sz w:val="28"/>
          <w:szCs w:val="28"/>
        </w:rPr>
        <w:lastRenderedPageBreak/>
        <w:t>20 – 25 рабочих мест. Основным рынком сбыта готовой продукции будет Китайская Народная Республика, российские оптовые покупатели.</w:t>
      </w:r>
    </w:p>
    <w:p w:rsidR="00D84B2C" w:rsidRPr="0018042E" w:rsidRDefault="00D84B2C" w:rsidP="00D84B2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18042E">
        <w:rPr>
          <w:rFonts w:ascii="Times New Roman" w:hAnsi="Times New Roman" w:cs="Times New Roman"/>
          <w:sz w:val="28"/>
          <w:szCs w:val="28"/>
        </w:rPr>
        <w:t>Оборудование для производства фанерного шпона и его сушки установил ИП Досаев В.З. в урочище Гонгота сельского поселения «Бадинское». Оборудование приспособлено для переработки всех пород древесины, его производительность составляет 30 м</w:t>
      </w:r>
      <w:r w:rsidRPr="0018042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18042E">
        <w:rPr>
          <w:rFonts w:ascii="Times New Roman" w:hAnsi="Times New Roman" w:cs="Times New Roman"/>
          <w:sz w:val="28"/>
          <w:szCs w:val="28"/>
        </w:rPr>
        <w:t xml:space="preserve">готовой продукции в сутки. Предприниматель имеет налаженные хозяйственные связи для поставки произведённой продукции, то есть стабильный рынок сбыта. </w:t>
      </w:r>
    </w:p>
    <w:p w:rsidR="00000000" w:rsidRPr="0018042E" w:rsidRDefault="00D84B2C" w:rsidP="00D84B2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42E">
        <w:rPr>
          <w:rFonts w:ascii="Times New Roman" w:hAnsi="Times New Roman" w:cs="Times New Roman"/>
          <w:sz w:val="28"/>
          <w:szCs w:val="28"/>
        </w:rPr>
        <w:t>ООО «Тагви» (с. Бада) разрабатываются концепция и проектная документация, ведётся подготовительная работа для реализации инвестиционного проекта по глубокой переработке древесины, в рамках которого планируется производство клееного бруса, трёхслойной паркетной доски, фанеры, шпона, изделий для стенового деревянного домостроения и т.д. При содействии Министерства природных ресурсов Забайкальского края и Министерства экономического развития Забайкальского края проект готовится для включения в перечень приоритетных инвестиционных проектов в области освоения лесов.</w:t>
      </w:r>
    </w:p>
    <w:p w:rsidR="00D84B2C" w:rsidRPr="0018042E" w:rsidRDefault="00D84B2C" w:rsidP="00D84B2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42E">
        <w:rPr>
          <w:rFonts w:ascii="Times New Roman" w:hAnsi="Times New Roman" w:cs="Times New Roman"/>
          <w:sz w:val="28"/>
          <w:szCs w:val="28"/>
        </w:rPr>
        <w:t>Получившее в 2017 году грантовую поддержку на развитие семейных животноводческих ферм крестьянское фермерское хозяйство Шарбунаев Д.Р. продолжило развитие и в отчётном году: поголовье крупного рогатого скота в хозяйстве за год увеличилось на 5,3% и по состоянию на 01.01.2019 года составило 300 голов, выручка от реализации сельскохозяйственной продукции по сравнению с предыдущим годом возросла в 1,7 раза, хозяйством начато строительство</w:t>
      </w:r>
      <w:proofErr w:type="gramEnd"/>
      <w:r w:rsidRPr="0018042E">
        <w:rPr>
          <w:rFonts w:ascii="Times New Roman" w:hAnsi="Times New Roman" w:cs="Times New Roman"/>
          <w:sz w:val="28"/>
          <w:szCs w:val="28"/>
        </w:rPr>
        <w:t xml:space="preserve"> откормочной площадки на 200 голов скота.</w:t>
      </w:r>
      <w:r w:rsidR="0018042E">
        <w:rPr>
          <w:rFonts w:ascii="Times New Roman" w:hAnsi="Times New Roman" w:cs="Times New Roman"/>
          <w:sz w:val="28"/>
          <w:szCs w:val="28"/>
        </w:rPr>
        <w:t xml:space="preserve"> </w:t>
      </w:r>
      <w:r w:rsidRPr="0018042E">
        <w:rPr>
          <w:rFonts w:ascii="Times New Roman" w:hAnsi="Times New Roman" w:cs="Times New Roman"/>
          <w:sz w:val="28"/>
          <w:szCs w:val="28"/>
        </w:rPr>
        <w:t>В 2018 году хозяйство получило субсидии на несвязанную поддержку в растениеводстве (166,9 тыс. руб.), на содержание товарного маточного поголовья КРС мясных пород и их помесей по схеме «корова – телёнок» (113,7 тыс. руб.), на возмещение части затрат по приобретению техники и оборудования (88,1 тыс. руб.).</w:t>
      </w:r>
    </w:p>
    <w:p w:rsidR="00D84B2C" w:rsidRPr="00D84B2C" w:rsidRDefault="00D84B2C" w:rsidP="00D84B2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sectPr w:rsidR="00D84B2C" w:rsidRPr="00D8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4B2C"/>
    <w:rsid w:val="0018042E"/>
    <w:rsid w:val="008D032D"/>
    <w:rsid w:val="00C62D19"/>
    <w:rsid w:val="00C86032"/>
    <w:rsid w:val="00D84B2C"/>
    <w:rsid w:val="00E67277"/>
    <w:rsid w:val="00EF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B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D84B2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D84B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652</Words>
  <Characters>3722</Characters>
  <Application>Microsoft Office Word</Application>
  <DocSecurity>0</DocSecurity>
  <Lines>31</Lines>
  <Paragraphs>8</Paragraphs>
  <ScaleCrop>false</ScaleCrop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2019-04-29T01:58:00Z</dcterms:created>
  <dcterms:modified xsi:type="dcterms:W3CDTF">2019-04-29T02:16:00Z</dcterms:modified>
</cp:coreProperties>
</file>