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40" w:rsidRPr="00CE1340" w:rsidRDefault="00CE1340" w:rsidP="00CE1340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</w:rPr>
      </w:pPr>
      <w:r w:rsidRPr="00CE1340">
        <w:rPr>
          <w:rFonts w:ascii="Arial" w:eastAsia="Times New Roman" w:hAnsi="Arial" w:cs="Arial"/>
          <w:color w:val="333333"/>
          <w:kern w:val="36"/>
          <w:sz w:val="38"/>
          <w:szCs w:val="38"/>
        </w:rPr>
        <w:t>Налогообложение субсидий</w:t>
      </w:r>
    </w:p>
    <w:p w:rsidR="00CE1340" w:rsidRPr="00CE1340" w:rsidRDefault="00CE1340" w:rsidP="00CE1340">
      <w:pPr>
        <w:numPr>
          <w:ilvl w:val="0"/>
          <w:numId w:val="1"/>
        </w:numPr>
        <w:shd w:val="clear" w:color="auto" w:fill="F5F5F5"/>
        <w:spacing w:before="100" w:beforeAutospacing="1" w:after="68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CE1340">
        <w:rPr>
          <w:rFonts w:ascii="Arial" w:eastAsia="Times New Roman" w:hAnsi="Arial" w:cs="Arial"/>
          <w:color w:val="333333"/>
          <w:sz w:val="19"/>
        </w:rPr>
        <w:t> </w:t>
      </w:r>
      <w:r w:rsidRPr="00CE1340">
        <w:rPr>
          <w:rFonts w:ascii="Arial" w:eastAsia="Times New Roman" w:hAnsi="Arial" w:cs="Arial"/>
          <w:color w:val="333333"/>
          <w:sz w:val="19"/>
          <w:szCs w:val="19"/>
        </w:rPr>
        <w:t>Согласно п. 1 ст. 78 Бюджетного кодекса Российской Федерации 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предоставляются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CE1340" w:rsidRPr="00CE1340" w:rsidRDefault="00CE1340" w:rsidP="00CE1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CE1340">
        <w:rPr>
          <w:rFonts w:ascii="Arial" w:eastAsia="Times New Roman" w:hAnsi="Arial" w:cs="Arial"/>
          <w:color w:val="333333"/>
          <w:sz w:val="19"/>
          <w:szCs w:val="19"/>
        </w:rPr>
        <w:br/>
      </w:r>
    </w:p>
    <w:p w:rsidR="00CE1340" w:rsidRPr="00CE1340" w:rsidRDefault="00CE1340" w:rsidP="00CE134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CE1340">
        <w:rPr>
          <w:rFonts w:ascii="Arial" w:eastAsia="Times New Roman" w:hAnsi="Arial" w:cs="Arial"/>
          <w:color w:val="444444"/>
          <w:sz w:val="19"/>
          <w:szCs w:val="19"/>
        </w:rPr>
        <w:t xml:space="preserve">При формировании налоговой базы по налогу на прибыль организаций учитываются доходы от реализации товаров (работ, услуг), реализации имущества и имущественных прав, определяемые в соответствии со ст. 249 гл. 25 Налогового кодекса Российской Федерации (далее - НК РФ), и </w:t>
      </w:r>
      <w:proofErr w:type="spellStart"/>
      <w:r w:rsidRPr="00CE1340">
        <w:rPr>
          <w:rFonts w:ascii="Arial" w:eastAsia="Times New Roman" w:hAnsi="Arial" w:cs="Arial"/>
          <w:color w:val="444444"/>
          <w:sz w:val="19"/>
          <w:szCs w:val="19"/>
        </w:rPr>
        <w:t>внереализационные</w:t>
      </w:r>
      <w:proofErr w:type="spellEnd"/>
      <w:r w:rsidRPr="00CE1340">
        <w:rPr>
          <w:rFonts w:ascii="Arial" w:eastAsia="Times New Roman" w:hAnsi="Arial" w:cs="Arial"/>
          <w:color w:val="444444"/>
          <w:sz w:val="19"/>
          <w:szCs w:val="19"/>
        </w:rPr>
        <w:t xml:space="preserve"> доходы, определяемые в соответствии со ст. 250 НК РФ.</w:t>
      </w:r>
    </w:p>
    <w:p w:rsidR="00CE1340" w:rsidRPr="00CE1340" w:rsidRDefault="00CE1340" w:rsidP="00CE1340">
      <w:pPr>
        <w:numPr>
          <w:ilvl w:val="0"/>
          <w:numId w:val="2"/>
        </w:numPr>
        <w:shd w:val="clear" w:color="auto" w:fill="F5F5F5"/>
        <w:spacing w:before="100" w:beforeAutospacing="1" w:after="68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CE1340">
        <w:rPr>
          <w:rFonts w:ascii="Arial" w:eastAsia="Times New Roman" w:hAnsi="Arial" w:cs="Arial"/>
          <w:color w:val="333333"/>
          <w:sz w:val="19"/>
        </w:rPr>
        <w:t> </w:t>
      </w:r>
      <w:r w:rsidRPr="00CE1340">
        <w:rPr>
          <w:rFonts w:ascii="Arial" w:eastAsia="Times New Roman" w:hAnsi="Arial" w:cs="Arial"/>
          <w:color w:val="333333"/>
          <w:sz w:val="19"/>
          <w:szCs w:val="19"/>
        </w:rPr>
        <w:t>Доходы, не учитываемые при определении налоговой базы по налогу на прибыль организаций, определены ст. 251 НК РФ. Перечень таких доходов является исчерпывающим. Субсидии, полученные коммерческими организациями на возмещение затрат в связи с производством (реализацией) товаров, выполнением работ, оказанием услуг, в данном перечне не поименованы, в связи с чем учитываются в целях налогообложения прибыли в общеустановленном порядке. При этом данные субсидии не подлежат отдельному учету.</w:t>
      </w:r>
    </w:p>
    <w:p w:rsidR="00CE1340" w:rsidRPr="00CE1340" w:rsidRDefault="00CE1340" w:rsidP="00CE1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CE1340">
        <w:rPr>
          <w:rFonts w:ascii="Arial" w:eastAsia="Times New Roman" w:hAnsi="Arial" w:cs="Arial"/>
          <w:color w:val="333333"/>
          <w:sz w:val="19"/>
          <w:szCs w:val="19"/>
        </w:rPr>
        <w:br/>
      </w:r>
    </w:p>
    <w:p w:rsidR="00CE1340" w:rsidRPr="00CE1340" w:rsidRDefault="00CE1340" w:rsidP="00CE134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CE1340">
        <w:rPr>
          <w:rFonts w:ascii="Arial" w:eastAsia="Times New Roman" w:hAnsi="Arial" w:cs="Arial"/>
          <w:color w:val="444444"/>
          <w:sz w:val="19"/>
          <w:szCs w:val="19"/>
        </w:rPr>
        <w:t xml:space="preserve">Для индивидуальных предпринимателей общего режима налогообложения, исчисляющих и уплачивающих налог на доходы физических лиц, налогообложение регулируется главой 23 НК РФ. Согласно п. 1 ст. 210 НК РФ при определении налоговой базы по налогу на доходы физических лиц учитываются все доходы налогоплательщика, полученные им как в денежной, так и в натуральной формах, или право на </w:t>
      </w:r>
      <w:proofErr w:type="gramStart"/>
      <w:r w:rsidRPr="00CE1340">
        <w:rPr>
          <w:rFonts w:ascii="Arial" w:eastAsia="Times New Roman" w:hAnsi="Arial" w:cs="Arial"/>
          <w:color w:val="444444"/>
          <w:sz w:val="19"/>
          <w:szCs w:val="19"/>
        </w:rPr>
        <w:t>распоряжение</w:t>
      </w:r>
      <w:proofErr w:type="gramEnd"/>
      <w:r w:rsidRPr="00CE1340">
        <w:rPr>
          <w:rFonts w:ascii="Arial" w:eastAsia="Times New Roman" w:hAnsi="Arial" w:cs="Arial"/>
          <w:color w:val="444444"/>
          <w:sz w:val="19"/>
          <w:szCs w:val="19"/>
        </w:rPr>
        <w:t xml:space="preserve"> которыми у него возникло, а также доходы в виде материальной выгоды, определяемой в соответствии со ст. 212 НК РФ.</w:t>
      </w:r>
    </w:p>
    <w:p w:rsidR="00CE1340" w:rsidRPr="00CE1340" w:rsidRDefault="00CE1340" w:rsidP="00CE1340">
      <w:pPr>
        <w:numPr>
          <w:ilvl w:val="0"/>
          <w:numId w:val="3"/>
        </w:numPr>
        <w:shd w:val="clear" w:color="auto" w:fill="F5F5F5"/>
        <w:spacing w:before="100" w:beforeAutospacing="1" w:after="68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CE1340">
        <w:rPr>
          <w:rFonts w:ascii="Arial" w:eastAsia="Times New Roman" w:hAnsi="Arial" w:cs="Arial"/>
          <w:color w:val="333333"/>
          <w:sz w:val="19"/>
        </w:rPr>
        <w:t> </w:t>
      </w:r>
      <w:r w:rsidRPr="00CE1340">
        <w:rPr>
          <w:rFonts w:ascii="Arial" w:eastAsia="Times New Roman" w:hAnsi="Arial" w:cs="Arial"/>
          <w:color w:val="333333"/>
          <w:sz w:val="19"/>
          <w:szCs w:val="19"/>
        </w:rPr>
        <w:t>В соответствии с п. 14.2 ст. 217 НК РФ от обложения налогом на доходы физических лиц освобождаются субсидии, предоставляемые главам крестьянских (фермерских) хозяйств за счет средств бюджетов бюджетной системы Российской Федерации.</w:t>
      </w:r>
    </w:p>
    <w:p w:rsidR="00CE1340" w:rsidRPr="00CE1340" w:rsidRDefault="00CE1340" w:rsidP="00CE1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CE1340">
        <w:rPr>
          <w:rFonts w:ascii="Arial" w:eastAsia="Times New Roman" w:hAnsi="Arial" w:cs="Arial"/>
          <w:color w:val="333333"/>
          <w:sz w:val="19"/>
          <w:szCs w:val="19"/>
        </w:rPr>
        <w:br/>
      </w:r>
    </w:p>
    <w:p w:rsidR="00CE1340" w:rsidRPr="00CE1340" w:rsidRDefault="00CE1340" w:rsidP="00CE134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CE1340">
        <w:rPr>
          <w:rFonts w:ascii="Arial" w:eastAsia="Times New Roman" w:hAnsi="Arial" w:cs="Arial"/>
          <w:color w:val="444444"/>
          <w:sz w:val="19"/>
          <w:szCs w:val="19"/>
        </w:rPr>
        <w:t>Субсидии, получаемые индивидуальными предпринимателями, не являющимися главами крестьянских (фермерских) хозяйств, подлежат обложению налогом на доходы физических лиц по ставке 13 процентов, установленной п. 1 ст. 224 НК РФ.</w:t>
      </w:r>
    </w:p>
    <w:p w:rsidR="00CE1340" w:rsidRPr="00CE1340" w:rsidRDefault="00CE1340" w:rsidP="00CE134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proofErr w:type="gramStart"/>
      <w:r w:rsidRPr="00CE1340">
        <w:rPr>
          <w:rFonts w:ascii="Arial" w:eastAsia="Times New Roman" w:hAnsi="Arial" w:cs="Arial"/>
          <w:color w:val="444444"/>
          <w:sz w:val="19"/>
          <w:szCs w:val="19"/>
        </w:rPr>
        <w:t>Согласно п. 4 ст. 223 НК РФ средства финансовой поддержки в виде субсидий, полученные в соответствии с Федеральным законом от 24.07.2007 № 209-ФЗ «О развитии малого и среднего предпринимательства в Российской Федерации» (далее - Законом № 209-ФЗ), отражаются в составе доходов пропорционально расходам, фактически осуществленным за счет этого источника, но не более двух налоговых периодов с даты получения.</w:t>
      </w:r>
      <w:proofErr w:type="gramEnd"/>
      <w:r w:rsidRPr="00CE1340">
        <w:rPr>
          <w:rFonts w:ascii="Arial" w:eastAsia="Times New Roman" w:hAnsi="Arial" w:cs="Arial"/>
          <w:color w:val="444444"/>
          <w:sz w:val="19"/>
          <w:szCs w:val="19"/>
        </w:rPr>
        <w:t xml:space="preserve"> Если по окончании второго налогового периода сумма полученных средств финансовой поддержки, указанных в настоящем пункте, превысит сумму признанных расходов, фактически осуществленных за счет этого источника, разница между указанными суммами в полном объеме отражается в составе доходов этого налогового периода. Данный порядок учета средств финансовой поддержки не распространяется на случаи приобретения за счет указанного источника амортизируемого имущества.</w:t>
      </w:r>
    </w:p>
    <w:p w:rsidR="00CE1340" w:rsidRPr="00CE1340" w:rsidRDefault="00CE1340" w:rsidP="00CE134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CE1340">
        <w:rPr>
          <w:rFonts w:ascii="Arial" w:eastAsia="Times New Roman" w:hAnsi="Arial" w:cs="Arial"/>
          <w:color w:val="444444"/>
          <w:sz w:val="19"/>
          <w:szCs w:val="19"/>
        </w:rPr>
        <w:t>В случае приобретения за счет средств финансовой поддержки, указанных в настоящем пункте, амортизируемого имущества данные средства финансовой поддержки отражаются в составе доходов по мере признания расходов по приобретению амортизируемого имущества в порядке, установленном гл. 25 НК РФ.</w:t>
      </w:r>
    </w:p>
    <w:p w:rsidR="00CE1340" w:rsidRPr="00CE1340" w:rsidRDefault="00CE1340" w:rsidP="00CE134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CE1340">
        <w:rPr>
          <w:rFonts w:ascii="Arial" w:eastAsia="Times New Roman" w:hAnsi="Arial" w:cs="Arial"/>
          <w:color w:val="333333"/>
          <w:sz w:val="19"/>
        </w:rPr>
        <w:t> </w:t>
      </w:r>
      <w:r w:rsidRPr="00CE1340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По налогу на добавленную стоимость (в отношении плательщиков НДС) необходимо отметить, что </w:t>
      </w:r>
      <w:proofErr w:type="spellStart"/>
      <w:r w:rsidRPr="00CE1340">
        <w:rPr>
          <w:rFonts w:ascii="Arial" w:eastAsia="Times New Roman" w:hAnsi="Arial" w:cs="Arial"/>
          <w:i/>
          <w:iCs/>
          <w:color w:val="333333"/>
          <w:sz w:val="19"/>
          <w:szCs w:val="19"/>
        </w:rPr>
        <w:t>пп</w:t>
      </w:r>
      <w:proofErr w:type="spellEnd"/>
      <w:r w:rsidRPr="00CE1340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. 6 </w:t>
      </w:r>
      <w:proofErr w:type="spellStart"/>
      <w:r w:rsidRPr="00CE1340">
        <w:rPr>
          <w:rFonts w:ascii="Arial" w:eastAsia="Times New Roman" w:hAnsi="Arial" w:cs="Arial"/>
          <w:i/>
          <w:iCs/>
          <w:color w:val="333333"/>
          <w:sz w:val="19"/>
          <w:szCs w:val="19"/>
        </w:rPr>
        <w:t>п</w:t>
      </w:r>
      <w:proofErr w:type="gramStart"/>
      <w:r w:rsidRPr="00CE1340">
        <w:rPr>
          <w:rFonts w:ascii="Arial" w:eastAsia="Times New Roman" w:hAnsi="Arial" w:cs="Arial"/>
          <w:i/>
          <w:iCs/>
          <w:color w:val="333333"/>
          <w:sz w:val="19"/>
          <w:szCs w:val="19"/>
        </w:rPr>
        <w:t>.З</w:t>
      </w:r>
      <w:proofErr w:type="spellEnd"/>
      <w:proofErr w:type="gramEnd"/>
      <w:r w:rsidRPr="00CE1340">
        <w:rPr>
          <w:rFonts w:ascii="Arial" w:eastAsia="Times New Roman" w:hAnsi="Arial" w:cs="Arial"/>
          <w:i/>
          <w:iCs/>
          <w:color w:val="333333"/>
          <w:sz w:val="19"/>
          <w:szCs w:val="19"/>
        </w:rPr>
        <w:t xml:space="preserve"> ст. 170 гл. 21 НК РФ предусмотрена норма, согласно которой суммы НДС, ранее правомерно принятые к вычету по товарам (работам, услугам), подлежат восстановлению в случае получения субсидий из федерального бюджета на возмещение затрат, связанных с оплатой приобретенных товаров (работ, услуг), с учетом налога.</w:t>
      </w:r>
    </w:p>
    <w:p w:rsidR="00CE1340" w:rsidRPr="00CE1340" w:rsidRDefault="00CE1340" w:rsidP="00CE134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CE1340">
        <w:rPr>
          <w:rFonts w:ascii="Arial" w:eastAsia="Times New Roman" w:hAnsi="Arial" w:cs="Arial"/>
          <w:color w:val="444444"/>
          <w:sz w:val="19"/>
          <w:szCs w:val="19"/>
        </w:rPr>
        <w:t xml:space="preserve">При применении налогоплательщиками специальных налоговых режимов, в части упрощенной системы налогообложения (далее - УСНО) при расчете доходов, учитываемых при налогообложении, руководствуются теми же правилами, что и плательщики налога на прибыль (ст. 346.15 НК РФ), </w:t>
      </w:r>
      <w:r w:rsidRPr="00CE1340">
        <w:rPr>
          <w:rFonts w:ascii="Arial" w:eastAsia="Times New Roman" w:hAnsi="Arial" w:cs="Arial"/>
          <w:color w:val="444444"/>
          <w:sz w:val="19"/>
          <w:szCs w:val="19"/>
        </w:rPr>
        <w:lastRenderedPageBreak/>
        <w:t>субсидии, полученные предприятием, применяющим УСНО, подлежат налогообложению. В общем случае бюджетные средства увеличивают налоговую базу в момент поступления (независимо от выбранного объекта налогообложения - "доходы" или "доходы, уменьшенные на величину расходов").</w:t>
      </w:r>
    </w:p>
    <w:p w:rsidR="00CE1340" w:rsidRPr="00CE1340" w:rsidRDefault="00CE1340" w:rsidP="00CE1340">
      <w:pPr>
        <w:numPr>
          <w:ilvl w:val="0"/>
          <w:numId w:val="4"/>
        </w:numPr>
        <w:shd w:val="clear" w:color="auto" w:fill="F5F5F5"/>
        <w:spacing w:before="100" w:beforeAutospacing="1" w:after="68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CE1340">
        <w:rPr>
          <w:rFonts w:ascii="Arial" w:eastAsia="Times New Roman" w:hAnsi="Arial" w:cs="Arial"/>
          <w:color w:val="333333"/>
          <w:sz w:val="19"/>
        </w:rPr>
        <w:t> </w:t>
      </w:r>
      <w:r w:rsidRPr="00CE1340">
        <w:rPr>
          <w:rFonts w:ascii="Arial" w:eastAsia="Times New Roman" w:hAnsi="Arial" w:cs="Arial"/>
          <w:color w:val="333333"/>
          <w:sz w:val="19"/>
          <w:szCs w:val="19"/>
        </w:rPr>
        <w:t xml:space="preserve">Средства финансовой поддержки в виде субсидий, полученных в соответствии с Законом № 209-ФЗ, отражаются в составе доходов пропорционально расходам, фактически осуществленным за счет обозначенного источника финансирования, но в течение не более двух налоговых периодов </w:t>
      </w:r>
      <w:proofErr w:type="gramStart"/>
      <w:r w:rsidRPr="00CE1340">
        <w:rPr>
          <w:rFonts w:ascii="Arial" w:eastAsia="Times New Roman" w:hAnsi="Arial" w:cs="Arial"/>
          <w:color w:val="333333"/>
          <w:sz w:val="19"/>
          <w:szCs w:val="19"/>
        </w:rPr>
        <w:t>с даты получения</w:t>
      </w:r>
      <w:proofErr w:type="gramEnd"/>
      <w:r w:rsidRPr="00CE1340">
        <w:rPr>
          <w:rFonts w:ascii="Arial" w:eastAsia="Times New Roman" w:hAnsi="Arial" w:cs="Arial"/>
          <w:color w:val="333333"/>
          <w:sz w:val="19"/>
          <w:szCs w:val="19"/>
        </w:rPr>
        <w:t>. Если по окончании второго налогового периода сумма полученных средств финансовой поддержки превысит сумму признанных расходов, фактически осуществленных за счет этого источника, разница между указанными суммами в полном объеме отражается в составе доходов данного налогового периода (п. 1 ст. 346.17</w:t>
      </w:r>
      <w:proofErr w:type="gramStart"/>
      <w:r w:rsidRPr="00CE1340">
        <w:rPr>
          <w:rFonts w:ascii="Arial" w:eastAsia="Times New Roman" w:hAnsi="Arial" w:cs="Arial"/>
          <w:color w:val="333333"/>
          <w:sz w:val="19"/>
          <w:szCs w:val="19"/>
        </w:rPr>
        <w:t xml:space="preserve"> Ж</w:t>
      </w:r>
      <w:proofErr w:type="gramEnd"/>
      <w:r w:rsidRPr="00CE1340">
        <w:rPr>
          <w:rFonts w:ascii="Arial" w:eastAsia="Times New Roman" w:hAnsi="Arial" w:cs="Arial"/>
          <w:color w:val="333333"/>
          <w:sz w:val="19"/>
          <w:szCs w:val="19"/>
        </w:rPr>
        <w:t xml:space="preserve"> РФ).</w:t>
      </w:r>
    </w:p>
    <w:p w:rsidR="00CE1340" w:rsidRPr="00CE1340" w:rsidRDefault="00CE1340" w:rsidP="00CE1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CE1340">
        <w:rPr>
          <w:rFonts w:ascii="Arial" w:eastAsia="Times New Roman" w:hAnsi="Arial" w:cs="Arial"/>
          <w:color w:val="333333"/>
          <w:sz w:val="19"/>
          <w:szCs w:val="19"/>
        </w:rPr>
        <w:br/>
      </w:r>
    </w:p>
    <w:p w:rsidR="00CE1340" w:rsidRPr="00CE1340" w:rsidRDefault="00CE1340" w:rsidP="00CE134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CE1340">
        <w:rPr>
          <w:rFonts w:ascii="Arial" w:eastAsia="Times New Roman" w:hAnsi="Arial" w:cs="Arial"/>
          <w:color w:val="444444"/>
          <w:sz w:val="19"/>
          <w:szCs w:val="19"/>
        </w:rPr>
        <w:t xml:space="preserve">В силу п. 3 ст. 346.16 НК РФ срок списания расходов на приобретение (сооружение) </w:t>
      </w:r>
      <w:proofErr w:type="spellStart"/>
      <w:r w:rsidRPr="00CE1340">
        <w:rPr>
          <w:rFonts w:ascii="Arial" w:eastAsia="Times New Roman" w:hAnsi="Arial" w:cs="Arial"/>
          <w:color w:val="444444"/>
          <w:sz w:val="19"/>
          <w:szCs w:val="19"/>
        </w:rPr>
        <w:t>внеоборотных</w:t>
      </w:r>
      <w:proofErr w:type="spellEnd"/>
      <w:r w:rsidRPr="00CE1340">
        <w:rPr>
          <w:rFonts w:ascii="Arial" w:eastAsia="Times New Roman" w:hAnsi="Arial" w:cs="Arial"/>
          <w:color w:val="444444"/>
          <w:sz w:val="19"/>
          <w:szCs w:val="19"/>
        </w:rPr>
        <w:t xml:space="preserve"> активов зависит от срока их полезного использования и колеблется от одного календарного года до 10 лет, в </w:t>
      </w:r>
      <w:proofErr w:type="gramStart"/>
      <w:r w:rsidRPr="00CE1340">
        <w:rPr>
          <w:rFonts w:ascii="Arial" w:eastAsia="Times New Roman" w:hAnsi="Arial" w:cs="Arial"/>
          <w:color w:val="444444"/>
          <w:sz w:val="19"/>
          <w:szCs w:val="19"/>
        </w:rPr>
        <w:t>связи</w:t>
      </w:r>
      <w:proofErr w:type="gramEnd"/>
      <w:r w:rsidRPr="00CE1340">
        <w:rPr>
          <w:rFonts w:ascii="Arial" w:eastAsia="Times New Roman" w:hAnsi="Arial" w:cs="Arial"/>
          <w:color w:val="444444"/>
          <w:sz w:val="19"/>
          <w:szCs w:val="19"/>
        </w:rPr>
        <w:t xml:space="preserve"> с чем в первые два налоговых периода с даты получения суммы субсидии включаются в доходы в размере расходов на приобретение </w:t>
      </w:r>
      <w:proofErr w:type="spellStart"/>
      <w:r w:rsidRPr="00CE1340">
        <w:rPr>
          <w:rFonts w:ascii="Arial" w:eastAsia="Times New Roman" w:hAnsi="Arial" w:cs="Arial"/>
          <w:color w:val="444444"/>
          <w:sz w:val="19"/>
          <w:szCs w:val="19"/>
        </w:rPr>
        <w:t>внеоборотных</w:t>
      </w:r>
      <w:proofErr w:type="spellEnd"/>
      <w:r w:rsidRPr="00CE1340">
        <w:rPr>
          <w:rFonts w:ascii="Arial" w:eastAsia="Times New Roman" w:hAnsi="Arial" w:cs="Arial"/>
          <w:color w:val="444444"/>
          <w:sz w:val="19"/>
          <w:szCs w:val="19"/>
        </w:rPr>
        <w:t xml:space="preserve"> активов, признанных в эти периоды. Остаток субсидии по окончании второго налогового периода включается в доходы в любом случае, а расходы на приобретение активов продолжают признаваться в общеустановленном порядке.</w:t>
      </w:r>
    </w:p>
    <w:p w:rsidR="00CE1340" w:rsidRPr="00CE1340" w:rsidRDefault="00CE1340" w:rsidP="00CE134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CE1340">
        <w:rPr>
          <w:rFonts w:ascii="Arial" w:eastAsia="Times New Roman" w:hAnsi="Arial" w:cs="Arial"/>
          <w:color w:val="444444"/>
          <w:sz w:val="19"/>
          <w:szCs w:val="19"/>
        </w:rPr>
        <w:t>Вместе с тем, следует учитывать, что перечень расходов, принимаемых в уменьшение налогооблагаемых доходов ограничен (п.1 ст. 346.17 НК РФ) и расходами налогоплательщика признаются затраты после их фактической уплаты (п. 2 ст. 346.17 НК РФ).</w:t>
      </w:r>
    </w:p>
    <w:p w:rsidR="00CE1340" w:rsidRPr="00CE1340" w:rsidRDefault="00CE1340" w:rsidP="00CE1340">
      <w:pPr>
        <w:numPr>
          <w:ilvl w:val="0"/>
          <w:numId w:val="5"/>
        </w:numPr>
        <w:shd w:val="clear" w:color="auto" w:fill="F5F5F5"/>
        <w:spacing w:before="100" w:beforeAutospacing="1" w:after="68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CE1340">
        <w:rPr>
          <w:rFonts w:ascii="Arial" w:eastAsia="Times New Roman" w:hAnsi="Arial" w:cs="Arial"/>
          <w:color w:val="333333"/>
          <w:sz w:val="19"/>
          <w:szCs w:val="19"/>
        </w:rPr>
        <w:t xml:space="preserve">Правила об особом порядке учета субсидий на развитие малого и среднего предпринимательства можно применять всем налогоплательщикам УСНО, но для этого они обязаны вести учет данных средств. Порядок заполнения книги учета доходов и расходов организаций и </w:t>
      </w:r>
      <w:proofErr w:type="gramStart"/>
      <w:r w:rsidRPr="00CE1340">
        <w:rPr>
          <w:rFonts w:ascii="Arial" w:eastAsia="Times New Roman" w:hAnsi="Arial" w:cs="Arial"/>
          <w:color w:val="333333"/>
          <w:sz w:val="19"/>
          <w:szCs w:val="19"/>
        </w:rPr>
        <w:t>индивидуальных предпринимателей, применяющих упрощенную систему налогообложения утвержден</w:t>
      </w:r>
      <w:proofErr w:type="gramEnd"/>
      <w:r w:rsidRPr="00CE1340">
        <w:rPr>
          <w:rFonts w:ascii="Arial" w:eastAsia="Times New Roman" w:hAnsi="Arial" w:cs="Arial"/>
          <w:color w:val="333333"/>
          <w:sz w:val="19"/>
          <w:szCs w:val="19"/>
        </w:rPr>
        <w:t xml:space="preserve"> Приказом Минфина России от 22.10.2012 № 135н. Отдельные рекомендации по учету субсидий отражены в разъяснениях Минфина России от 03.03.2014 № 03-11-11/8826, от 09.07.2012 № 03-11-11/206, ФНС России от 03.09.2014 № ГД-4-3/17634@, от 30.09.2011 № ЕД-3-3/3235@.</w:t>
      </w:r>
    </w:p>
    <w:p w:rsidR="00CE1340" w:rsidRPr="00CE1340" w:rsidRDefault="00CE1340" w:rsidP="00CE1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CE1340">
        <w:rPr>
          <w:rFonts w:ascii="Arial" w:eastAsia="Times New Roman" w:hAnsi="Arial" w:cs="Arial"/>
          <w:color w:val="333333"/>
          <w:sz w:val="19"/>
          <w:szCs w:val="19"/>
        </w:rPr>
        <w:br/>
      </w:r>
    </w:p>
    <w:p w:rsidR="00CE1340" w:rsidRPr="00CE1340" w:rsidRDefault="00CE1340" w:rsidP="00CE134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CE1340">
        <w:rPr>
          <w:rFonts w:ascii="Arial" w:eastAsia="Times New Roman" w:hAnsi="Arial" w:cs="Arial"/>
          <w:color w:val="444444"/>
          <w:sz w:val="19"/>
          <w:szCs w:val="19"/>
        </w:rPr>
        <w:t>Налогоплательщики, осуществляющие деятельность в рамках единого сельскохозяйственного налога, так же как и плательщики УСНО, сумму финансовой поддержки учитывают при определении налоговой базы в течение двух налоговых периодов пропорционально фактически произведенным расходам (включая расходы на приобретение амортизируемого имущества). Разница (если она образуется) тоже включается в состав доходов второго налогового периода (</w:t>
      </w:r>
      <w:proofErr w:type="spellStart"/>
      <w:r w:rsidRPr="00CE1340">
        <w:rPr>
          <w:rFonts w:ascii="Arial" w:eastAsia="Times New Roman" w:hAnsi="Arial" w:cs="Arial"/>
          <w:color w:val="444444"/>
          <w:sz w:val="19"/>
          <w:szCs w:val="19"/>
        </w:rPr>
        <w:t>пп</w:t>
      </w:r>
      <w:proofErr w:type="spellEnd"/>
      <w:r w:rsidRPr="00CE1340">
        <w:rPr>
          <w:rFonts w:ascii="Arial" w:eastAsia="Times New Roman" w:hAnsi="Arial" w:cs="Arial"/>
          <w:color w:val="444444"/>
          <w:sz w:val="19"/>
          <w:szCs w:val="19"/>
        </w:rPr>
        <w:t>. 1 п. 5 ст. 346.5, п. 1 ст. 346.17 НК РФ).</w:t>
      </w:r>
    </w:p>
    <w:p w:rsidR="00CE1340" w:rsidRPr="00CE1340" w:rsidRDefault="00CE1340" w:rsidP="00CE134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CE1340">
        <w:rPr>
          <w:rFonts w:ascii="Arial" w:eastAsia="Times New Roman" w:hAnsi="Arial" w:cs="Arial"/>
          <w:color w:val="444444"/>
          <w:sz w:val="19"/>
          <w:szCs w:val="19"/>
        </w:rPr>
        <w:t xml:space="preserve">Осуществляя виды деятельности в рамках единого налога на вмененный доход (далее - ЕНВД) субсидии на возмещение недополученных доходов в связи с реализацией товаров, оказанием услуг по регулируемым ценам в рамках предпринимательской деятельности, облагаемой ЕНВД, не облагаются иными налогами с доходов (налогом на прибыль, налогом при применении УСНО). </w:t>
      </w:r>
      <w:proofErr w:type="gramStart"/>
      <w:r w:rsidRPr="00CE1340">
        <w:rPr>
          <w:rFonts w:ascii="Arial" w:eastAsia="Times New Roman" w:hAnsi="Arial" w:cs="Arial"/>
          <w:color w:val="444444"/>
          <w:sz w:val="19"/>
          <w:szCs w:val="19"/>
        </w:rPr>
        <w:t xml:space="preserve">В то же время субсидии, выделяемые плательщикам ЕНВД из бюджетов разного уровня на цели, не связанные с возмещением недополученных доходов по причине оказания услуг по ценам, регулируемым государственными или муниципальными органами власти, подлежат включению в состав </w:t>
      </w:r>
      <w:proofErr w:type="spellStart"/>
      <w:r w:rsidRPr="00CE1340">
        <w:rPr>
          <w:rFonts w:ascii="Arial" w:eastAsia="Times New Roman" w:hAnsi="Arial" w:cs="Arial"/>
          <w:color w:val="444444"/>
          <w:sz w:val="19"/>
          <w:szCs w:val="19"/>
        </w:rPr>
        <w:t>внереализационных</w:t>
      </w:r>
      <w:proofErr w:type="spellEnd"/>
      <w:r w:rsidRPr="00CE1340">
        <w:rPr>
          <w:rFonts w:ascii="Arial" w:eastAsia="Times New Roman" w:hAnsi="Arial" w:cs="Arial"/>
          <w:color w:val="444444"/>
          <w:sz w:val="19"/>
          <w:szCs w:val="19"/>
        </w:rPr>
        <w:t xml:space="preserve"> доходов, учитываемых при определении налоговой базы в соответствии с положениями гл. 25 или 26.2 НК РФ (При этом, учитывая, что налогоплательщики, осуществляющие единственный</w:t>
      </w:r>
      <w:proofErr w:type="gramEnd"/>
      <w:r w:rsidRPr="00CE1340">
        <w:rPr>
          <w:rFonts w:ascii="Arial" w:eastAsia="Times New Roman" w:hAnsi="Arial" w:cs="Arial"/>
          <w:color w:val="444444"/>
          <w:sz w:val="19"/>
          <w:szCs w:val="19"/>
        </w:rPr>
        <w:t xml:space="preserve"> вид предпринимательской деятельности, облагаемый единым налогом на вмененный доход, в рамках общего режима налогообложения или в рамках упрощенной системы налогообложения расходов не осуществляют, уменьшать полученные из бюджета суммы выплат в виде субсидий на сумму расходов, осуществленных за счет данных субсидий, они не вправе.</w:t>
      </w:r>
    </w:p>
    <w:p w:rsidR="00CE1340" w:rsidRPr="00CE1340" w:rsidRDefault="00CE1340" w:rsidP="00CE134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CE1340">
        <w:rPr>
          <w:rFonts w:ascii="Arial" w:eastAsia="Times New Roman" w:hAnsi="Arial" w:cs="Arial"/>
          <w:color w:val="444444"/>
          <w:sz w:val="19"/>
          <w:szCs w:val="19"/>
        </w:rPr>
        <w:t>Кроме того, гл.25 и 26.2 НК РФ установлен особый порядок учета при налогообложении отдельных видов субсидий из бюджета.</w:t>
      </w:r>
    </w:p>
    <w:p w:rsidR="00CE1340" w:rsidRPr="00CE1340" w:rsidRDefault="00CE1340" w:rsidP="00CE1340">
      <w:pPr>
        <w:numPr>
          <w:ilvl w:val="0"/>
          <w:numId w:val="6"/>
        </w:numPr>
        <w:shd w:val="clear" w:color="auto" w:fill="F5F5F5"/>
        <w:spacing w:before="100" w:beforeAutospacing="1" w:after="68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proofErr w:type="gramStart"/>
      <w:r w:rsidRPr="00CE1340">
        <w:rPr>
          <w:rFonts w:ascii="Arial" w:eastAsia="Times New Roman" w:hAnsi="Arial" w:cs="Arial"/>
          <w:color w:val="333333"/>
          <w:sz w:val="19"/>
          <w:szCs w:val="19"/>
        </w:rPr>
        <w:t>В соответствии с пунктом 2.1 статьи 273 и пунктом 1 статьи 346.17 НК РФ суммы выплат, полученные на содействие самозанятости безработных граждан и стимулирование создания безработными гражданами, открывшими собственное дело, дополнительных рабочих мест для трудоустройства безработных граждан за счет средств бюджетов бюджетной системы Российской Федерации в соответствии с программами, утверждаемыми соответствующими органами государственной власти, учитываются в составе доходов в течение</w:t>
      </w:r>
      <w:proofErr w:type="gramEnd"/>
      <w:r w:rsidRPr="00CE1340">
        <w:rPr>
          <w:rFonts w:ascii="Arial" w:eastAsia="Times New Roman" w:hAnsi="Arial" w:cs="Arial"/>
          <w:color w:val="333333"/>
          <w:sz w:val="19"/>
          <w:szCs w:val="19"/>
        </w:rPr>
        <w:t xml:space="preserve"> трех налоговых периодов с одновременным отражением соответствующих сумм в составе расходов в пределах </w:t>
      </w:r>
      <w:r w:rsidRPr="00CE1340">
        <w:rPr>
          <w:rFonts w:ascii="Arial" w:eastAsia="Times New Roman" w:hAnsi="Arial" w:cs="Arial"/>
          <w:color w:val="333333"/>
          <w:sz w:val="19"/>
          <w:szCs w:val="19"/>
        </w:rPr>
        <w:lastRenderedPageBreak/>
        <w:t>фактически осуществленных расходов каждого налогового периода, предусмотренных условиями получения указанных сумм выплат.</w:t>
      </w:r>
    </w:p>
    <w:p w:rsidR="00CE1340" w:rsidRPr="00CE1340" w:rsidRDefault="00CE1340" w:rsidP="00CE1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CE1340">
        <w:rPr>
          <w:rFonts w:ascii="Arial" w:eastAsia="Times New Roman" w:hAnsi="Arial" w:cs="Arial"/>
          <w:color w:val="333333"/>
          <w:sz w:val="19"/>
          <w:szCs w:val="19"/>
        </w:rPr>
        <w:br/>
      </w:r>
    </w:p>
    <w:p w:rsidR="00CE1340" w:rsidRPr="00CE1340" w:rsidRDefault="00CE1340" w:rsidP="00CE134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CE1340">
        <w:rPr>
          <w:rFonts w:ascii="Arial" w:eastAsia="Times New Roman" w:hAnsi="Arial" w:cs="Arial"/>
          <w:color w:val="444444"/>
          <w:sz w:val="19"/>
          <w:szCs w:val="19"/>
        </w:rPr>
        <w:t xml:space="preserve">В случае </w:t>
      </w:r>
      <w:proofErr w:type="gramStart"/>
      <w:r w:rsidRPr="00CE1340">
        <w:rPr>
          <w:rFonts w:ascii="Arial" w:eastAsia="Times New Roman" w:hAnsi="Arial" w:cs="Arial"/>
          <w:color w:val="444444"/>
          <w:sz w:val="19"/>
          <w:szCs w:val="19"/>
        </w:rPr>
        <w:t>нарушения условий получения названных выплат суммы полученных выплат</w:t>
      </w:r>
      <w:proofErr w:type="gramEnd"/>
      <w:r w:rsidRPr="00CE1340">
        <w:rPr>
          <w:rFonts w:ascii="Arial" w:eastAsia="Times New Roman" w:hAnsi="Arial" w:cs="Arial"/>
          <w:color w:val="444444"/>
          <w:sz w:val="19"/>
          <w:szCs w:val="19"/>
        </w:rPr>
        <w:t xml:space="preserve"> в полном объеме отражаются в составе доходов налогового периода, в котором допущено нарушение. Если по окончании третьего налогового периода сумма полученных выплат </w:t>
      </w:r>
      <w:proofErr w:type="gramStart"/>
      <w:r w:rsidRPr="00CE1340">
        <w:rPr>
          <w:rFonts w:ascii="Arial" w:eastAsia="Times New Roman" w:hAnsi="Arial" w:cs="Arial"/>
          <w:color w:val="444444"/>
          <w:sz w:val="19"/>
          <w:szCs w:val="19"/>
        </w:rPr>
        <w:t>превышает сумму произведенных за счет этих выплат расходов оставшиеся неучтенные суммы в полном объеме отражаются</w:t>
      </w:r>
      <w:proofErr w:type="gramEnd"/>
      <w:r w:rsidRPr="00CE1340">
        <w:rPr>
          <w:rFonts w:ascii="Arial" w:eastAsia="Times New Roman" w:hAnsi="Arial" w:cs="Arial"/>
          <w:color w:val="444444"/>
          <w:sz w:val="19"/>
          <w:szCs w:val="19"/>
        </w:rPr>
        <w:t xml:space="preserve"> в составе доходов этого налогового периода.</w:t>
      </w:r>
    </w:p>
    <w:p w:rsidR="00414564" w:rsidRDefault="00414564"/>
    <w:sectPr w:rsidR="00414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155"/>
    <w:multiLevelType w:val="multilevel"/>
    <w:tmpl w:val="4274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70513"/>
    <w:multiLevelType w:val="multilevel"/>
    <w:tmpl w:val="C474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74D6D"/>
    <w:multiLevelType w:val="multilevel"/>
    <w:tmpl w:val="01F4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D1375"/>
    <w:multiLevelType w:val="multilevel"/>
    <w:tmpl w:val="23B4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80597C"/>
    <w:multiLevelType w:val="multilevel"/>
    <w:tmpl w:val="6B9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767F88"/>
    <w:multiLevelType w:val="multilevel"/>
    <w:tmpl w:val="B24A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E1340"/>
    <w:rsid w:val="00414564"/>
    <w:rsid w:val="00CE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3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E1340"/>
  </w:style>
  <w:style w:type="paragraph" w:styleId="a3">
    <w:name w:val="Normal (Web)"/>
    <w:basedOn w:val="a"/>
    <w:uiPriority w:val="99"/>
    <w:semiHidden/>
    <w:unhideWhenUsed/>
    <w:rsid w:val="00CE1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5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2724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</w:div>
        <w:div w:id="4950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0" w:color="C39367"/>
                    <w:bottom w:val="none" w:sz="0" w:space="0" w:color="auto"/>
                    <w:right w:val="none" w:sz="0" w:space="0" w:color="auto"/>
                  </w:divBdr>
                </w:div>
                <w:div w:id="3187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0" w:color="C39367"/>
                    <w:bottom w:val="none" w:sz="0" w:space="0" w:color="auto"/>
                    <w:right w:val="none" w:sz="0" w:space="0" w:color="auto"/>
                  </w:divBdr>
                </w:div>
                <w:div w:id="5454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0" w:color="C39367"/>
                    <w:bottom w:val="none" w:sz="0" w:space="0" w:color="auto"/>
                    <w:right w:val="none" w:sz="0" w:space="0" w:color="auto"/>
                  </w:divBdr>
                </w:div>
                <w:div w:id="810712154">
                  <w:blockQuote w:val="1"/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single" w:sz="24" w:space="14" w:color="EEEEEE"/>
                    <w:bottom w:val="none" w:sz="0" w:space="0" w:color="auto"/>
                    <w:right w:val="none" w:sz="0" w:space="0" w:color="auto"/>
                  </w:divBdr>
                </w:div>
                <w:div w:id="15877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0" w:color="C39367"/>
                    <w:bottom w:val="none" w:sz="0" w:space="0" w:color="auto"/>
                    <w:right w:val="none" w:sz="0" w:space="0" w:color="auto"/>
                  </w:divBdr>
                </w:div>
                <w:div w:id="12076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0" w:color="C39367"/>
                    <w:bottom w:val="none" w:sz="0" w:space="0" w:color="auto"/>
                    <w:right w:val="none" w:sz="0" w:space="0" w:color="auto"/>
                  </w:divBdr>
                </w:div>
                <w:div w:id="6110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0" w:color="C3936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1379</Words>
  <Characters>7861</Characters>
  <Application>Microsoft Office Word</Application>
  <DocSecurity>0</DocSecurity>
  <Lines>65</Lines>
  <Paragraphs>18</Paragraphs>
  <ScaleCrop>false</ScaleCrop>
  <Company>Microsoft</Company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2019-04-29T06:10:00Z</dcterms:created>
  <dcterms:modified xsi:type="dcterms:W3CDTF">2019-04-29T06:11:00Z</dcterms:modified>
</cp:coreProperties>
</file>