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0" w:rsidRPr="00CE1340" w:rsidRDefault="00CE1340" w:rsidP="00CE134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CE1340">
        <w:rPr>
          <w:rFonts w:ascii="Arial" w:eastAsia="Times New Roman" w:hAnsi="Arial" w:cs="Arial"/>
          <w:color w:val="333333"/>
          <w:kern w:val="36"/>
          <w:sz w:val="38"/>
          <w:szCs w:val="38"/>
        </w:rPr>
        <w:t>Налогообложение субсидий</w:t>
      </w:r>
    </w:p>
    <w:p w:rsidR="00CE1340" w:rsidRPr="00CE1340" w:rsidRDefault="00CE1340" w:rsidP="00CE1340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</w:rPr>
        <w:t> </w:t>
      </w:r>
      <w:r w:rsidRPr="00CE1340">
        <w:rPr>
          <w:rFonts w:ascii="Arial" w:eastAsia="Times New Roman" w:hAnsi="Arial" w:cs="Arial"/>
          <w:color w:val="333333"/>
          <w:sz w:val="19"/>
          <w:szCs w:val="19"/>
        </w:rPr>
        <w:t>Согласно п. 1 ст.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При формировании налоговой базы по налогу на прибыль организаций учитываются доходы от реализации товаров (работ, услуг), реализации имущества и имущественных прав, определяемые в соответствии со ст. 249 гл. 25 Налогового кодекса Российской Федерации (далее - НК РФ), и </w:t>
      </w:r>
      <w:proofErr w:type="spell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внереализационные</w:t>
      </w:r>
      <w:proofErr w:type="spell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доходы, определяемые в соответствии со ст. 250 НК РФ.</w:t>
      </w:r>
    </w:p>
    <w:p w:rsidR="00CE1340" w:rsidRPr="00CE1340" w:rsidRDefault="00CE1340" w:rsidP="00CE1340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</w:rPr>
        <w:t> </w:t>
      </w:r>
      <w:r w:rsidRPr="00CE1340">
        <w:rPr>
          <w:rFonts w:ascii="Arial" w:eastAsia="Times New Roman" w:hAnsi="Arial" w:cs="Arial"/>
          <w:color w:val="333333"/>
          <w:sz w:val="19"/>
          <w:szCs w:val="19"/>
        </w:rPr>
        <w:t>Доходы, не учитываемые при определении налоговой базы по налогу на прибыль организаций, определены ст. 251 НК РФ. Перечень таких доходов является исчерпывающим. Субсидии, полученные коммерческими организациями на возмещение затрат в связи с производством (реализацией) товаров, выполнением работ, оказанием услуг, в данном перечне не поименованы, в связи с чем учитываются в целях налогообложения прибыли в общеустановленном порядке. При этом данные субсидии не подлежат отдельному учету.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Для индивидуальных предпринимателей общего режима налогообложения, исчисляющих и уплачивающих налог на доходы физических лиц, налогообложение регулируется главой 23 НК РФ. Согласно п. 1 ст. 210 НК РФ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распоряжение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которыми у него возникло, а также доходы в виде материальной выгоды, определяемой в соответствии со ст. 212 НК РФ.</w:t>
      </w:r>
    </w:p>
    <w:p w:rsidR="00CE1340" w:rsidRPr="00CE1340" w:rsidRDefault="00CE1340" w:rsidP="00CE1340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</w:rPr>
        <w:t> </w:t>
      </w:r>
      <w:r w:rsidRPr="00CE1340">
        <w:rPr>
          <w:rFonts w:ascii="Arial" w:eastAsia="Times New Roman" w:hAnsi="Arial" w:cs="Arial"/>
          <w:color w:val="333333"/>
          <w:sz w:val="19"/>
          <w:szCs w:val="19"/>
        </w:rPr>
        <w:t>В соответствии с п. 14.2 ст. 217 НК РФ от обложения налогом на доходы физических лиц освобождаются субсидии, предоставляемые главам крестьянских (фермерских) хозяйств за счет средств бюджетов бюджетной системы Российской Федерации.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>Субсидии, получаемые индивидуальными предпринимателями, не являющимися главами крестьянских (фермерских) хозяйств, подлежат обложению налогом на доходы физических лиц по ставке 13 процентов, установленной п. 1 ст. 224 НК РФ.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Согласно п. 4 ст. 223 НК РФ средства финансовой поддержки в виде субсидий, полученные в соответствии с Федеральным законом от 24.07.2007 № 209-ФЗ «О развитии малого и среднего предпринимательства в Российской Федерации» (далее - Законом № 209-ФЗ), отражаются в составе доходов пропорционально расходам, фактически осуществленным за счет этого источника, но не более двух налоговых периодов с даты получения.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 Данный порядок учета средств финансовой поддержки не распространяется на случаи приобретения за счет указанного источника амортизируемого имущества.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>В случае приобретения за счет средств финансовой поддержки, указанных в настоящем пункте,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 в порядке, установленном гл. 25 НК РФ.</w:t>
      </w:r>
    </w:p>
    <w:p w:rsidR="00CE1340" w:rsidRPr="00CE1340" w:rsidRDefault="00CE1340" w:rsidP="00CE134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</w:rPr>
        <w:t> </w:t>
      </w:r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По налогу на добавленную стоимость (в отношении плательщиков НДС) необходимо отметить, что </w:t>
      </w:r>
      <w:proofErr w:type="spellStart"/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>пп</w:t>
      </w:r>
      <w:proofErr w:type="spellEnd"/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. 6 </w:t>
      </w:r>
      <w:proofErr w:type="spellStart"/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>п</w:t>
      </w:r>
      <w:proofErr w:type="gramStart"/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>.З</w:t>
      </w:r>
      <w:proofErr w:type="spellEnd"/>
      <w:proofErr w:type="gramEnd"/>
      <w:r w:rsidRPr="00CE1340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ст. 170 гл. 21 НК РФ предусмотрена норма, согласно которой суммы НДС, ранее правомерно принятые к вычету по товарам (работам, услугам), подлежат восстановлению в случае получения субсидий из федерального бюджета на возмещение затрат, связанных с оплатой приобретенных товаров (работ, услуг), с учетом налога.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При применении налогоплательщиками специальных налоговых режимов, в части упрощенной системы налогообложения (далее - УСНО) при расчете доходов, учитываемых при налогообложении, руководствуются теми же правилами, что и плательщики налога на прибыль (ст. 346.15 НК РФ), </w:t>
      </w:r>
      <w:r w:rsidRPr="00CE1340">
        <w:rPr>
          <w:rFonts w:ascii="Arial" w:eastAsia="Times New Roman" w:hAnsi="Arial" w:cs="Arial"/>
          <w:color w:val="444444"/>
          <w:sz w:val="19"/>
          <w:szCs w:val="19"/>
        </w:rPr>
        <w:lastRenderedPageBreak/>
        <w:t>субсидии, полученные предприятием, применяющим УСНО, подлежат налогообложению. В общем случае бюджетные средства увеличивают налоговую базу в момент поступления (независимо от выбранного объекта налогообложения - "доходы" или "доходы, уменьшенные на величину расходов").</w:t>
      </w:r>
    </w:p>
    <w:p w:rsidR="00CE1340" w:rsidRPr="00CE1340" w:rsidRDefault="00CE1340" w:rsidP="00CE1340">
      <w:pPr>
        <w:numPr>
          <w:ilvl w:val="0"/>
          <w:numId w:val="4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</w:rPr>
        <w:t> </w:t>
      </w:r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Средства финансовой поддержки в виде субсидий, полученных в соответствии с Законом № 209-ФЗ, отражаются в составе доходов пропорционально расходам, фактически осуществленным за счет обозначенного источника финансирования, но в течение не более двух налоговых периодов </w:t>
      </w:r>
      <w:proofErr w:type="gramStart"/>
      <w:r w:rsidRPr="00CE1340">
        <w:rPr>
          <w:rFonts w:ascii="Arial" w:eastAsia="Times New Roman" w:hAnsi="Arial" w:cs="Arial"/>
          <w:color w:val="333333"/>
          <w:sz w:val="19"/>
          <w:szCs w:val="19"/>
        </w:rPr>
        <w:t>с даты получения</w:t>
      </w:r>
      <w:proofErr w:type="gramEnd"/>
      <w:r w:rsidRPr="00CE1340">
        <w:rPr>
          <w:rFonts w:ascii="Arial" w:eastAsia="Times New Roman" w:hAnsi="Arial" w:cs="Arial"/>
          <w:color w:val="333333"/>
          <w:sz w:val="19"/>
          <w:szCs w:val="19"/>
        </w:rPr>
        <w:t>. Если по окончании второго налогового периода сумма полученных средств финансовой поддержки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данного налогового периода (п. 1 ст. 346.17</w:t>
      </w:r>
      <w:proofErr w:type="gramStart"/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 Ж</w:t>
      </w:r>
      <w:proofErr w:type="gramEnd"/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 РФ).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В силу п. 3 ст. 346.16 НК РФ срок списания расходов на приобретение (сооружение) </w:t>
      </w:r>
      <w:proofErr w:type="spell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внеоборотных</w:t>
      </w:r>
      <w:proofErr w:type="spell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активов зависит от срока их полезного использования и колеблется от одного календарного года до 10 лет, в </w:t>
      </w: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связи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с чем в первые два налоговых периода с даты получения суммы субсидии включаются в доходы в размере расходов на приобретение </w:t>
      </w:r>
      <w:proofErr w:type="spell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внеоборотных</w:t>
      </w:r>
      <w:proofErr w:type="spell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активов, признанных в эти периоды. Остаток субсидии по окончании второго налогового периода включается в доходы в любом случае, а расходы на приобретение активов продолжают признаваться в общеустановленном порядке.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>Вместе с тем, следует учитывать, что перечень расходов, принимаемых в уменьшение налогооблагаемых доходов ограничен (п.1 ст. 346.17 НК РФ) и расходами налогоплательщика признаются затраты после их фактической уплаты (п. 2 ст. 346.17 НК РФ).</w:t>
      </w:r>
    </w:p>
    <w:p w:rsidR="00CE1340" w:rsidRPr="00CE1340" w:rsidRDefault="00CE1340" w:rsidP="00CE1340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Правила об особом порядке учета субсидий на развитие малого и среднего предпринимательства можно применять всем налогоплательщикам УСНО, но для этого они обязаны вести учет данных средств. Порядок заполнения книги учета доходов и расходов организаций и </w:t>
      </w:r>
      <w:proofErr w:type="gramStart"/>
      <w:r w:rsidRPr="00CE1340">
        <w:rPr>
          <w:rFonts w:ascii="Arial" w:eastAsia="Times New Roman" w:hAnsi="Arial" w:cs="Arial"/>
          <w:color w:val="333333"/>
          <w:sz w:val="19"/>
          <w:szCs w:val="19"/>
        </w:rPr>
        <w:t>индивидуальных предпринимателей, применяющих упрощенную систему налогообложения утвержден</w:t>
      </w:r>
      <w:proofErr w:type="gramEnd"/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 Приказом Минфина России от 22.10.2012 № 135н. Отдельные рекомендации по учету субсидий отражены в разъяснениях Минфина России от 03.03.2014 № 03-11-11/8826, от 09.07.2012 № 03-11-11/206, ФНС России от 03.09.2014 № ГД-4-3/17634@, от 30.09.2011 № ЕД-3-3/3235@.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>Налогоплательщики, осуществляющие деятельность в рамках единого сельскохозяйственного налога, так же как и плательщики УСНО, сумму финансовой поддержки учитывают при определении налоговой базы в течение двух налоговых периодов пропорционально фактически произведенным расходам (включая расходы на приобретение амортизируемого имущества). Разница (если она образуется) тоже включается в состав доходов второго налогового периода (</w:t>
      </w:r>
      <w:proofErr w:type="spell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пп</w:t>
      </w:r>
      <w:proofErr w:type="spellEnd"/>
      <w:r w:rsidRPr="00CE1340">
        <w:rPr>
          <w:rFonts w:ascii="Arial" w:eastAsia="Times New Roman" w:hAnsi="Arial" w:cs="Arial"/>
          <w:color w:val="444444"/>
          <w:sz w:val="19"/>
          <w:szCs w:val="19"/>
        </w:rPr>
        <w:t>. 1 п. 5 ст. 346.5, п. 1 ст. 346.17 НК РФ).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Осуществляя виды деятельности в рамках единого налога на вмененный доход (далее - ЕНВД) субсидии на возмещение недополученных доходов в связи с реализацией товаров, оказанием услуг по регулируемым ценам в рамках предпринимательской деятельности, облагаемой ЕНВД, не облагаются иными налогами с доходов (налогом на прибыль, налогом при применении УСНО). </w:t>
      </w: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В то же время субсидии, выделяемые плательщикам ЕНВД из бюджетов разного уровня на цели, не связанные с возмещением недополученных доходов по причине оказания услуг по ценам, регулируемым государственными или муниципальными органами власти, подлежат включению в состав </w:t>
      </w:r>
      <w:proofErr w:type="spell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внереализационных</w:t>
      </w:r>
      <w:proofErr w:type="spell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доходов, учитываемых при определении налоговой базы в соответствии с положениями гл. 25 или 26.2 НК РФ (При этом, учитывая, что налогоплательщики, осуществляющие единственный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вид предпринимательской деятельности, облагаемый единым налогом на вмененный доход, в рамках общего режима налогообложения или в рамках упрощенной системы налогообложения расходов не осуществляют, уменьшать полученные из бюджета суммы выплат в виде субсидий на сумму расходов, осуществленных за счет данных субсидий, они не вправе.</w:t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>Кроме того, гл.25 и 26.2 НК РФ установлен особый порядок учета при налогообложении отдельных видов субсидий из бюджета.</w:t>
      </w:r>
    </w:p>
    <w:p w:rsidR="00CE1340" w:rsidRPr="00CE1340" w:rsidRDefault="00CE1340" w:rsidP="00CE1340">
      <w:pPr>
        <w:numPr>
          <w:ilvl w:val="0"/>
          <w:numId w:val="6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CE1340">
        <w:rPr>
          <w:rFonts w:ascii="Arial" w:eastAsia="Times New Roman" w:hAnsi="Arial" w:cs="Arial"/>
          <w:color w:val="333333"/>
          <w:sz w:val="19"/>
          <w:szCs w:val="19"/>
        </w:rPr>
        <w:t>В соответствии с пунктом 2.1 статьи 273 и пунктом 1 статьи 346.17 НК РФ суммы выплат, полученные на содействие самозанятости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программами, утверждаемыми соответствующими органами государственной власти, учитываются в составе доходов в течение</w:t>
      </w:r>
      <w:proofErr w:type="gramEnd"/>
      <w:r w:rsidRPr="00CE1340">
        <w:rPr>
          <w:rFonts w:ascii="Arial" w:eastAsia="Times New Roman" w:hAnsi="Arial" w:cs="Arial"/>
          <w:color w:val="333333"/>
          <w:sz w:val="19"/>
          <w:szCs w:val="19"/>
        </w:rPr>
        <w:t xml:space="preserve"> трех налоговых периодов с одновременным отражением соответствующих сумм в составе расходов в пределах </w:t>
      </w:r>
      <w:r w:rsidRPr="00CE1340">
        <w:rPr>
          <w:rFonts w:ascii="Arial" w:eastAsia="Times New Roman" w:hAnsi="Arial" w:cs="Arial"/>
          <w:color w:val="333333"/>
          <w:sz w:val="19"/>
          <w:szCs w:val="19"/>
        </w:rPr>
        <w:lastRenderedPageBreak/>
        <w:t>фактически осуществленных расходов каждого налогового периода, предусмотренных условиями получения указанных сумм выплат.</w:t>
      </w:r>
    </w:p>
    <w:p w:rsidR="00CE1340" w:rsidRPr="00CE1340" w:rsidRDefault="00CE1340" w:rsidP="00CE1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CE134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CE1340" w:rsidRPr="00CE1340" w:rsidRDefault="00CE1340" w:rsidP="00CE13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В случае </w:t>
      </w: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нарушения условий получения названных выплат суммы полученных выплат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в полном объеме отражаются в составе доходов налогового периода, в котором допущено нарушение. Если по окончании третьего налогового периода сумма полученных выплат </w:t>
      </w:r>
      <w:proofErr w:type="gramStart"/>
      <w:r w:rsidRPr="00CE1340">
        <w:rPr>
          <w:rFonts w:ascii="Arial" w:eastAsia="Times New Roman" w:hAnsi="Arial" w:cs="Arial"/>
          <w:color w:val="444444"/>
          <w:sz w:val="19"/>
          <w:szCs w:val="19"/>
        </w:rPr>
        <w:t>превышает сумму произведенных за счет этих выплат расходов оставшиеся неучтенные суммы в полном объеме отражаются</w:t>
      </w:r>
      <w:proofErr w:type="gramEnd"/>
      <w:r w:rsidRPr="00CE1340">
        <w:rPr>
          <w:rFonts w:ascii="Arial" w:eastAsia="Times New Roman" w:hAnsi="Arial" w:cs="Arial"/>
          <w:color w:val="444444"/>
          <w:sz w:val="19"/>
          <w:szCs w:val="19"/>
        </w:rPr>
        <w:t xml:space="preserve"> в составе доходов этого налогового периода.</w:t>
      </w:r>
    </w:p>
    <w:p w:rsidR="00414564" w:rsidRDefault="00414564"/>
    <w:sectPr w:rsidR="0041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155"/>
    <w:multiLevelType w:val="multilevel"/>
    <w:tmpl w:val="427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70513"/>
    <w:multiLevelType w:val="multilevel"/>
    <w:tmpl w:val="C47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74D6D"/>
    <w:multiLevelType w:val="multilevel"/>
    <w:tmpl w:val="01F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1375"/>
    <w:multiLevelType w:val="multilevel"/>
    <w:tmpl w:val="23B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0597C"/>
    <w:multiLevelType w:val="multilevel"/>
    <w:tmpl w:val="6B9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67F88"/>
    <w:multiLevelType w:val="multilevel"/>
    <w:tmpl w:val="B24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1340"/>
    <w:rsid w:val="00414564"/>
    <w:rsid w:val="00CE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1340"/>
  </w:style>
  <w:style w:type="paragraph" w:styleId="a3">
    <w:name w:val="Normal (Web)"/>
    <w:basedOn w:val="a"/>
    <w:uiPriority w:val="99"/>
    <w:semiHidden/>
    <w:unhideWhenUsed/>
    <w:rsid w:val="00CE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7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495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318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545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810712154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24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5877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20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611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7861</Characters>
  <Application>Microsoft Office Word</Application>
  <DocSecurity>0</DocSecurity>
  <Lines>65</Lines>
  <Paragraphs>18</Paragraphs>
  <ScaleCrop>false</ScaleCrop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2019-04-29T06:10:00Z</dcterms:created>
  <dcterms:modified xsi:type="dcterms:W3CDTF">2019-04-29T06:11:00Z</dcterms:modified>
</cp:coreProperties>
</file>