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E1" w:rsidRDefault="000A0EE1" w:rsidP="000A0EE1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«ХАРАГУНСКОЕ»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EE1" w:rsidRDefault="00DE2015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09.10.</w:t>
      </w:r>
      <w:r w:rsidR="000A0EE1">
        <w:rPr>
          <w:rFonts w:ascii="Times New Roman" w:eastAsia="Times New Roman" w:hAnsi="Times New Roman"/>
          <w:sz w:val="28"/>
          <w:szCs w:val="28"/>
          <w:lang w:eastAsia="ru-RU"/>
        </w:rPr>
        <w:t xml:space="preserve"> 2019г.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0A0EE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</w:t>
      </w: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EE1" w:rsidRDefault="000A0EE1" w:rsidP="000A0EE1">
      <w:pPr>
        <w:ind w:firstLine="709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570925" w:rsidRPr="00570925">
        <w:rPr>
          <w:rFonts w:ascii="Times New Roman" w:hAnsi="Times New Roman"/>
          <w:b/>
          <w:sz w:val="28"/>
          <w:szCs w:val="28"/>
        </w:rPr>
        <w:t>«Согласие об обмене жилыми помещениями муниципального жилищного фонда или отказ в даче такого согласия»</w:t>
      </w:r>
      <w:r w:rsidRPr="009D7734"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утвержденный постановлением администрации сельск</w:t>
      </w:r>
      <w:r w:rsidR="0067463A">
        <w:rPr>
          <w:rFonts w:ascii="Times New Roman" w:eastAsia="Times New Roman" w:hAnsi="Times New Roman"/>
          <w:b/>
          <w:sz w:val="28"/>
          <w:szCs w:val="28"/>
          <w:lang w:eastAsia="ru-RU"/>
        </w:rPr>
        <w:t>ого посел</w:t>
      </w:r>
      <w:r w:rsidR="00570925">
        <w:rPr>
          <w:rFonts w:ascii="Times New Roman" w:eastAsia="Times New Roman" w:hAnsi="Times New Roman"/>
          <w:b/>
          <w:sz w:val="28"/>
          <w:szCs w:val="28"/>
          <w:lang w:eastAsia="ru-RU"/>
        </w:rPr>
        <w:t>ения «Харагунское» № 248</w:t>
      </w:r>
      <w:r w:rsidR="006746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01.12.2017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«Харагунское», администрация сельского поселения «Харагунское»,</w:t>
      </w:r>
      <w:proofErr w:type="gramEnd"/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A0EE1" w:rsidRPr="000A0EE1" w:rsidRDefault="000A0EE1" w:rsidP="0067463A">
      <w:pPr>
        <w:ind w:firstLine="709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67463A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Внести следующие изменения в административный регламент предоставления муниципальной услуги </w:t>
      </w:r>
      <w:r w:rsidR="00570925">
        <w:rPr>
          <w:rFonts w:ascii="Times New Roman" w:hAnsi="Times New Roman"/>
          <w:sz w:val="28"/>
          <w:szCs w:val="28"/>
        </w:rPr>
        <w:t>«Согласие об обмене жилыми помещениями муниципального жилищного фонда или отказ в даче такого согласия»</w:t>
      </w:r>
      <w:r w:rsidR="0067463A" w:rsidRPr="0067463A">
        <w:rPr>
          <w:rFonts w:ascii="Times New Roman" w:eastAsia="Times New Roman" w:hAnsi="Times New Roman"/>
          <w:bCs/>
          <w:color w:val="000000"/>
          <w:kern w:val="36"/>
          <w:sz w:val="28"/>
          <w:lang w:eastAsia="ru-RU"/>
        </w:rPr>
        <w:t>,</w:t>
      </w:r>
      <w:r w:rsidR="0067463A" w:rsidRPr="0067463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постановлением администрации сельского посел</w:t>
      </w:r>
      <w:r w:rsidR="00570925">
        <w:rPr>
          <w:rFonts w:ascii="Times New Roman" w:eastAsia="Times New Roman" w:hAnsi="Times New Roman"/>
          <w:sz w:val="28"/>
          <w:szCs w:val="28"/>
          <w:lang w:eastAsia="ru-RU"/>
        </w:rPr>
        <w:t>ения «Харагунское» № 248</w:t>
      </w:r>
      <w:r w:rsidR="0067463A" w:rsidRPr="0067463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01.12.2017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0EE1" w:rsidRDefault="000A0EE1" w:rsidP="000A0EE1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570925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9D7734">
        <w:rPr>
          <w:rFonts w:ascii="Times New Roman" w:eastAsia="Times New Roman" w:hAnsi="Times New Roman"/>
          <w:b/>
          <w:sz w:val="28"/>
          <w:szCs w:val="28"/>
          <w:lang w:eastAsia="ru-RU"/>
        </w:rPr>
        <w:t>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70925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9D7734">
        <w:rPr>
          <w:rFonts w:ascii="Times New Roman" w:eastAsia="Times New Roman" w:hAnsi="Times New Roman"/>
          <w:b/>
          <w:sz w:val="28"/>
          <w:szCs w:val="28"/>
          <w:lang w:eastAsia="ru-RU"/>
        </w:rPr>
        <w:t>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 Раздел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если в жалобе заявителя содержится вопрос, на который многократно давались письменные ответы по существу ранее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направлявшихся обращений (в случае если в жалобе не приводятся новые доводы и обстоятельства);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0A0EE1" w:rsidRDefault="000A0EE1" w:rsidP="000A0EE1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A0EE1" w:rsidRDefault="000A0EE1" w:rsidP="000A0EE1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0A0EE1" w:rsidRDefault="000A0EE1" w:rsidP="000A0EE1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0A0EE1" w:rsidRDefault="000A0EE1" w:rsidP="000A0EE1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0A0EE1" w:rsidRDefault="000A0EE1" w:rsidP="000A0EE1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0A0EE1" w:rsidRDefault="00DE2015" w:rsidP="000A0EE1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0A0EE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0EE1" w:rsidRDefault="000A0EE1" w:rsidP="000A0EE1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«Харагунское»                                                            </w:t>
      </w:r>
      <w:r w:rsidR="00DE2015">
        <w:rPr>
          <w:rFonts w:ascii="Times New Roman" w:hAnsi="Times New Roman"/>
          <w:sz w:val="28"/>
          <w:szCs w:val="28"/>
        </w:rPr>
        <w:t>Т.А. Подопригора</w:t>
      </w:r>
    </w:p>
    <w:p w:rsidR="000A0EE1" w:rsidRDefault="000A0EE1" w:rsidP="000A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EE1" w:rsidRDefault="000A0EE1" w:rsidP="000A0E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0A0EE1" w:rsidRDefault="000A0EE1" w:rsidP="000A0EE1"/>
    <w:p w:rsidR="000A0EE1" w:rsidRDefault="000A0EE1" w:rsidP="000A0EE1"/>
    <w:p w:rsidR="002067FF" w:rsidRDefault="002067FF"/>
    <w:sectPr w:rsidR="002067FF" w:rsidSect="0020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EE1"/>
    <w:rsid w:val="000A0EE1"/>
    <w:rsid w:val="002067FF"/>
    <w:rsid w:val="00570925"/>
    <w:rsid w:val="0067463A"/>
    <w:rsid w:val="009D7734"/>
    <w:rsid w:val="00DE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EE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A0EE1"/>
    <w:pPr>
      <w:ind w:left="720"/>
      <w:contextualSpacing/>
    </w:pPr>
  </w:style>
  <w:style w:type="paragraph" w:customStyle="1" w:styleId="ConsPlusTitle">
    <w:name w:val="ConsPlusTitle"/>
    <w:rsid w:val="000A0EE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Гипертекстовая ссылка"/>
    <w:rsid w:val="000A0EE1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10855</CharactersWithSpaces>
  <SharedDoc>false</SharedDoc>
  <HLinks>
    <vt:vector size="30" baseType="variant">
      <vt:variant>
        <vt:i4>70845536</vt:i4>
      </vt:variant>
      <vt:variant>
        <vt:i4>12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9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2019-10-09T02:41:00Z</cp:lastPrinted>
  <dcterms:created xsi:type="dcterms:W3CDTF">2019-10-09T02:43:00Z</dcterms:created>
  <dcterms:modified xsi:type="dcterms:W3CDTF">2019-10-09T02:43:00Z</dcterms:modified>
</cp:coreProperties>
</file>