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7D4B47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» октября</w:t>
      </w:r>
      <w:r w:rsidR="00EF5978">
        <w:rPr>
          <w:rFonts w:ascii="Times New Roman" w:eastAsia="Times New Roman" w:hAnsi="Times New Roman"/>
          <w:sz w:val="28"/>
          <w:szCs w:val="28"/>
        </w:rPr>
        <w:t xml:space="preserve"> 2019 г.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№ 19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21682">
        <w:rPr>
          <w:rFonts w:ascii="Times New Roman" w:hAnsi="Times New Roman"/>
          <w:b/>
          <w:sz w:val="28"/>
          <w:szCs w:val="28"/>
        </w:rPr>
        <w:t xml:space="preserve"> </w:t>
      </w:r>
      <w:r w:rsidR="00B21682" w:rsidRPr="00B21682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«Энгорокское» от 26.07.2013 № 10</w:t>
      </w:r>
      <w:r w:rsidR="00B21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B21682">
        <w:rPr>
          <w:rFonts w:ascii="Times New Roman" w:hAnsi="Times New Roman"/>
          <w:sz w:val="28"/>
          <w:szCs w:val="28"/>
        </w:rPr>
        <w:t xml:space="preserve"> </w:t>
      </w:r>
      <w:r w:rsidR="00B21682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«Энгорокское» от 26.07.2013 № 10</w:t>
      </w:r>
      <w:proofErr w:type="gramStart"/>
      <w:r w:rsidR="00B216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муниципальных услуг, за исключением документов, указанных в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B21682">
        <w:rPr>
          <w:rFonts w:ascii="Times New Roman" w:eastAsia="Times New Roman" w:hAnsi="Times New Roman"/>
          <w:bCs/>
          <w:sz w:val="28"/>
          <w:szCs w:val="28"/>
        </w:rPr>
        <w:t xml:space="preserve"> 3.3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B21682">
        <w:rPr>
          <w:rFonts w:ascii="Times New Roman" w:eastAsia="Times New Roman" w:hAnsi="Times New Roman"/>
          <w:b/>
          <w:bCs/>
          <w:sz w:val="28"/>
          <w:szCs w:val="28"/>
        </w:rPr>
        <w:t>Порядок обжалования</w:t>
      </w:r>
      <w:r w:rsidR="00492BA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21682">
        <w:rPr>
          <w:rFonts w:ascii="Times New Roman" w:eastAsia="Times New Roman" w:hAnsi="Times New Roman"/>
          <w:b/>
          <w:bCs/>
          <w:sz w:val="28"/>
          <w:szCs w:val="28"/>
        </w:rPr>
        <w:t>действий (бездействия</w:t>
      </w:r>
      <w:r w:rsidR="00492BAC">
        <w:rPr>
          <w:rFonts w:ascii="Times New Roman" w:eastAsia="Times New Roman" w:hAnsi="Times New Roman"/>
          <w:b/>
          <w:bCs/>
          <w:sz w:val="28"/>
          <w:szCs w:val="28"/>
        </w:rPr>
        <w:t>) и решений, осуществляемых (принятых) в ходе оказания муниципальной услуги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B216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proofErr w:type="gramStart"/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</w:p>
    <w:p w:rsidR="00EF5978" w:rsidRDefault="00492BAC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«3.3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492BA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«Порядок обжалования действий (бездействия) и решений, осуществляемых (принятых) в ходе оказания муниципальной услуги»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</w:p>
    <w:p w:rsidR="00EF5978" w:rsidRDefault="00492BAC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2. Досудебное (внесудебное) обжалование осуществляется с учетом требований, предусмотренных </w:t>
      </w:r>
      <w:hyperlink r:id="rId7" w:history="1">
        <w:r w:rsidR="00EF5978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="00EF5978">
        <w:rPr>
          <w:rFonts w:ascii="Times New Roman" w:eastAsia="Times New Roman" w:hAnsi="Times New Roman"/>
          <w:sz w:val="28"/>
          <w:szCs w:val="28"/>
        </w:rPr>
        <w:t>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="00EF597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EF5978">
        <w:rPr>
          <w:rFonts w:ascii="Times New Roman" w:eastAsia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8" w:history="1">
        <w:r w:rsidR="00EF5978"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«Энгорокское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«Хилокский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978"/>
    <w:rsid w:val="004161B5"/>
    <w:rsid w:val="0047063A"/>
    <w:rsid w:val="00492BAC"/>
    <w:rsid w:val="007D4B47"/>
    <w:rsid w:val="008172ED"/>
    <w:rsid w:val="00A32F45"/>
    <w:rsid w:val="00B21682"/>
    <w:rsid w:val="00D25DFC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21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5</cp:revision>
  <cp:lastPrinted>2019-10-21T05:36:00Z</cp:lastPrinted>
  <dcterms:created xsi:type="dcterms:W3CDTF">2019-10-10T02:59:00Z</dcterms:created>
  <dcterms:modified xsi:type="dcterms:W3CDTF">2019-10-21T05:37:00Z</dcterms:modified>
</cp:coreProperties>
</file>