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CE" w:rsidRDefault="004715CE" w:rsidP="004715CE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Аппарат бизнес-защитника совместно с Читинским межрайонным природоохранным прокурором провели приём бизнеса</w:t>
      </w:r>
    </w:p>
    <w:p w:rsidR="004715CE" w:rsidRDefault="004715CE" w:rsidP="004715CE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4715CE" w:rsidRDefault="004715CE" w:rsidP="004715CE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3 марта состоялся совместный приём предпринимателей, проведённый Читинским межрайонным природоохранным прокурором Еленой Александровой и помощником Уполномоченного по защите прав предпринимателей Елизаветой Ивановой.</w:t>
      </w:r>
    </w:p>
    <w:p w:rsidR="004715CE" w:rsidRDefault="004715CE" w:rsidP="004715CE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На личный приём предпринимателей к бизнес-защитнику и читинскому природоохранному прокурору обратилось около десятка </w:t>
      </w:r>
      <w:proofErr w:type="gramStart"/>
      <w:r>
        <w:rPr>
          <w:color w:val="000000"/>
          <w:sz w:val="28"/>
          <w:szCs w:val="28"/>
        </w:rPr>
        <w:t>представителей</w:t>
      </w:r>
      <w:proofErr w:type="gramEnd"/>
      <w:r>
        <w:rPr>
          <w:color w:val="000000"/>
          <w:sz w:val="28"/>
          <w:szCs w:val="28"/>
        </w:rPr>
        <w:t xml:space="preserve"> как малого бизнеса, так и крупных добывающих предприятий. Большинство из них ведут свою деятельность в городе Чите, но некоторые специально приехали из района, чтобы озвучить свою проблему.</w:t>
      </w:r>
    </w:p>
    <w:p w:rsidR="004715CE" w:rsidRDefault="004715CE" w:rsidP="004715CE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Предпринимателями в очередной раз, теперь уже на площадке природоохранной прокуратуры, был поднят вопрос, связанный с невозможностью освоения месторождений золота при наличии на лицензионных участках особо защитных участков леса и законодательных противоречий в этой сфере.</w:t>
      </w:r>
    </w:p>
    <w:p w:rsidR="004715CE" w:rsidRDefault="004715CE" w:rsidP="004715CE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Кроме того бизнес обозначил барьеры в части выдачи временных разрешений на разведку месторождений полезных ископаемых, отработки техногенных месторождений и неучтённых запасов, рассказал о длительном урегулировании вопроса по восстановлению дорожного покрытия к производственной базе.</w:t>
      </w:r>
    </w:p>
    <w:p w:rsidR="004715CE" w:rsidRDefault="004715CE" w:rsidP="004715CE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Также были озвучены вопросы и предложения по сохранению водных биологических ресурсов Амурского бассейнового округа, препятствия в регистрации земельных участков в </w:t>
      </w:r>
      <w:proofErr w:type="spellStart"/>
      <w:r>
        <w:rPr>
          <w:color w:val="000000"/>
          <w:sz w:val="28"/>
          <w:szCs w:val="28"/>
        </w:rPr>
        <w:t>Росимуществе</w:t>
      </w:r>
      <w:proofErr w:type="spellEnd"/>
      <w:r>
        <w:rPr>
          <w:color w:val="000000"/>
          <w:sz w:val="28"/>
          <w:szCs w:val="28"/>
        </w:rPr>
        <w:t xml:space="preserve"> и сложности во взаимодействии с администрацией района при проведении ремонтных работ прорванного канализационного коллектора, загрязняющего окружающую среду.</w:t>
      </w:r>
    </w:p>
    <w:p w:rsidR="004715CE" w:rsidRDefault="004715CE" w:rsidP="004715CE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 вопросам, требующим подробного изучения и вмешательства Уполномоченного, от предпринимателей в работу аппарата были приняты письменные обращения. В свою очередь Читинский межрайонный природоохранный прокурор Елена Александрова взяла каждое обращение по доводам, находящимся в компетенции природоохранной прокуратуры, на контроль.</w:t>
      </w:r>
    </w:p>
    <w:p w:rsidR="00E329A8" w:rsidRDefault="00E329A8">
      <w:bookmarkStart w:id="0" w:name="_GoBack"/>
      <w:bookmarkEnd w:id="0"/>
    </w:p>
    <w:sectPr w:rsidR="00E3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41"/>
    <w:rsid w:val="002F3A41"/>
    <w:rsid w:val="004715CE"/>
    <w:rsid w:val="00E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7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7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Krokoz™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2020-03-05T07:43:00Z</dcterms:created>
  <dcterms:modified xsi:type="dcterms:W3CDTF">2020-03-05T07:43:00Z</dcterms:modified>
</cp:coreProperties>
</file>