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Вопрос </w:t>
      </w:r>
      <w:proofErr w:type="gramStart"/>
      <w:r>
        <w:rPr>
          <w:b/>
          <w:bCs/>
          <w:color w:val="000000"/>
          <w:sz w:val="27"/>
          <w:szCs w:val="27"/>
        </w:rPr>
        <w:t>бизнес-защитнику</w:t>
      </w:r>
      <w:proofErr w:type="gramEnd"/>
      <w:r>
        <w:rPr>
          <w:b/>
          <w:bCs/>
          <w:color w:val="000000"/>
          <w:sz w:val="27"/>
          <w:szCs w:val="27"/>
        </w:rPr>
        <w:t>: сроки хранения документов в организациях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Вопрос:</w:t>
      </w:r>
      <w:r>
        <w:rPr>
          <w:color w:val="000000"/>
          <w:sz w:val="27"/>
          <w:szCs w:val="27"/>
        </w:rPr>
        <w:t> Слышал, что изменились ли сроки хранения документов в организациях. Расскажите об изменениях, коснулись ли они предпринимателей?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Ответ: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Федеральное архивное агентство РФ 20 декабря 2019 г. выпустило Приказ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которым были изменены сроки хранения документов в компаниях.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Изменения касаются любых структур и организаций, независимо от их организационно-правовых форм и от форм собственности. В отношении ряда документов срок хранения увеличен, а некоторые документы потребуют меньшего срока хранения. Документ вступил в силу </w:t>
      </w:r>
      <w:r>
        <w:rPr>
          <w:b/>
          <w:bCs/>
          <w:color w:val="000000"/>
          <w:sz w:val="27"/>
          <w:szCs w:val="27"/>
        </w:rPr>
        <w:t>18 февраля 2020 года.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Изменены сроки хранения:</w:t>
      </w:r>
    </w:p>
    <w:p w:rsidR="00B13DD4" w:rsidRDefault="00B13DD4" w:rsidP="00B13DD4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Для счетов-фактур (срок увеличен с 4 до 5 лет);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Для документов о получении зарплаты (срок увеличен с 5 до 6 лет в случае, когда у работников есть лицевые счета).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Для реестров сведений о доходах физлиц (срок снижен с 75 лет до 5).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Срок хранения первичных учетных документов — прежний — 5 лет. Но если есть разногласия, документ хранится до принятия решения по делу.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Пять лет необходимо хранить справки: об уплате налогов, сборов, взносов, пеней и штрафов; о состоянии расчётов с бюджетом.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Годовые и квартальные документы расчётов по страховым взносам необходимо хранить 50 или 75 лет в зависимости от того, когда закончено делопроизводство.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Срок хранения документов о дебиторской и кредиторской задолженности — прежний — 5 лет. Однако срок применяется при условии погашения долга.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Документы о переоценке основных фондов и амортизации нужно хранить 5 лет после выбытия основных средств или нематериальных активов. Пять лет необходимо хранить документы об их списании и акты приёма-передачи недвижимости новому правообладателю. Раньше их нужно было хранить постоянно.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Договор лизинга следует хранить 5 лет после истечения срока действия договора или выкупа имущества. В случае разногласий, договор хранится до принятия решения по делу. Прежний срок хранения — постоянно. Аналогичные изменения затронули все документы по лизингу.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 xml:space="preserve">10 лет хранятся документы по залогу недвижимости, вместо постоянного хранения. Срок </w:t>
      </w:r>
      <w:proofErr w:type="gramStart"/>
      <w:r>
        <w:rPr>
          <w:color w:val="000000"/>
          <w:sz w:val="27"/>
          <w:szCs w:val="27"/>
        </w:rPr>
        <w:t>считается</w:t>
      </w:r>
      <w:proofErr w:type="gramEnd"/>
      <w:r>
        <w:rPr>
          <w:color w:val="000000"/>
          <w:sz w:val="27"/>
          <w:szCs w:val="27"/>
        </w:rPr>
        <w:t xml:space="preserve"> как и для лизинга.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Договор поручения хранится 15 или 10 лет (в зависимости от вида имущества), вместо 5 лет.</w:t>
      </w:r>
    </w:p>
    <w:p w:rsidR="00B13DD4" w:rsidRDefault="00B13DD4" w:rsidP="00B13DD4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Договор кредита или займа с условием о залоге имущества нужно хранить 10 лет.</w:t>
      </w:r>
    </w:p>
    <w:p w:rsidR="00B13DD4" w:rsidRDefault="00B13DD4" w:rsidP="00B13D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Изменения коснулись и кадровых документов:</w:t>
      </w:r>
    </w:p>
    <w:p w:rsidR="00B13DD4" w:rsidRDefault="00B13DD4" w:rsidP="00B13DD4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lastRenderedPageBreak/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Три года вместо одного следует хранить график отпусков.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5 лет  вместо 3 — книги, журналы, карточки учёта, базы данных отпусков.</w:t>
      </w:r>
    </w:p>
    <w:p w:rsidR="00B13DD4" w:rsidRDefault="00B13DD4" w:rsidP="00B13DD4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Документы о дисциплинарных взысканиях — 3 года вместо 5.</w:t>
      </w:r>
    </w:p>
    <w:p w:rsidR="00B13DD4" w:rsidRDefault="00B13DD4" w:rsidP="00B13DD4">
      <w:pPr>
        <w:pStyle w:val="3b22d226b59ca7a178e884e573b0765cgmail-msolistparagraph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Заявки о потребностях в иностранной рабочей силе — 3 года вместо 5.</w:t>
      </w:r>
    </w:p>
    <w:p w:rsidR="00B13DD4" w:rsidRDefault="00B13DD4" w:rsidP="00B13DD4">
      <w:pPr>
        <w:pStyle w:val="3b22d226b59ca7a178e884e573b0765cgmail-msolistparagraph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Документы о состоянии и мерах по улучшению условий и охраны труда — 5 лет, а не постоянно.</w:t>
      </w:r>
    </w:p>
    <w:p w:rsidR="00B13DD4" w:rsidRDefault="00B13DD4" w:rsidP="00B13DD4">
      <w:pPr>
        <w:pStyle w:val="3b22d226b59ca7a178e884e573b0765cgmail-msolistparagraph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Книги, журналы регистрации, базы данных несчастных случаев на производстве — 45 лет, а не постоянно.</w:t>
      </w:r>
    </w:p>
    <w:p w:rsidR="00B13DD4" w:rsidRDefault="00B13DD4" w:rsidP="00B13DD4">
      <w:pPr>
        <w:pStyle w:val="3b22d226b59ca7a178e884e573b0765cgmail-msolistparagraph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 xml:space="preserve">Для ряда документов срок зависит от завершения по ним делопроизводства: если до 01.01.2003 — 75 лет, если после — 50. Это: трудовые договоры, </w:t>
      </w:r>
      <w:proofErr w:type="gramStart"/>
      <w:r>
        <w:rPr>
          <w:color w:val="000000"/>
          <w:sz w:val="27"/>
          <w:szCs w:val="27"/>
        </w:rPr>
        <w:t>документе</w:t>
      </w:r>
      <w:proofErr w:type="gramEnd"/>
      <w:r>
        <w:rPr>
          <w:color w:val="000000"/>
          <w:sz w:val="27"/>
          <w:szCs w:val="27"/>
        </w:rPr>
        <w:t xml:space="preserve"> о приёме, переводе, увольнении, личные карточки работников.</w:t>
      </w:r>
    </w:p>
    <w:p w:rsidR="00B13DD4" w:rsidRDefault="00B13DD4" w:rsidP="00B13DD4">
      <w:pPr>
        <w:pStyle w:val="3b22d226b59ca7a178e884e573b0765cgmail-msolistparagraph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Для отдельных документов установлен специальный срок: 1 год — заявления о выдаче документов, связанных с работой, 45 лет — журналы, книги учёта инструктажа по охране труда.</w:t>
      </w:r>
      <w:r>
        <w:rPr>
          <w:rFonts w:ascii="Arial" w:hAnsi="Arial" w:cs="Arial"/>
          <w:color w:val="000000"/>
        </w:rPr>
        <w:t> </w:t>
      </w:r>
    </w:p>
    <w:p w:rsidR="00214B7D" w:rsidRDefault="00214B7D">
      <w:bookmarkStart w:id="0" w:name="_GoBack"/>
      <w:bookmarkEnd w:id="0"/>
    </w:p>
    <w:sectPr w:rsidR="002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EA"/>
    <w:rsid w:val="00214B7D"/>
    <w:rsid w:val="00A562EA"/>
    <w:rsid w:val="00B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B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Krokoz™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2020-03-05T07:46:00Z</dcterms:created>
  <dcterms:modified xsi:type="dcterms:W3CDTF">2020-03-05T07:46:00Z</dcterms:modified>
</cp:coreProperties>
</file>