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97" w:rsidRDefault="00376A3F" w:rsidP="00376A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CF415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ПРОТОКОЛ </w:t>
      </w:r>
      <w:r w:rsidR="000A1A9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№2</w:t>
      </w:r>
    </w:p>
    <w:p w:rsidR="00376A3F" w:rsidRPr="00CF4158" w:rsidRDefault="00376A3F" w:rsidP="00376A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CF415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ПУБЛИЧНЫХ СЛУШАНИЙ </w:t>
      </w:r>
    </w:p>
    <w:p w:rsidR="00376A3F" w:rsidRPr="00CF4158" w:rsidRDefault="00376A3F" w:rsidP="00376A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CF415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 </w:t>
      </w:r>
      <w:r w:rsidR="00CF415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ГЕНЕРАЛЬНО</w:t>
      </w:r>
      <w:r w:rsidR="000A1A9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М</w:t>
      </w:r>
      <w:r w:rsidR="00CF415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="00CF4158" w:rsidRPr="000A1A9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ПЛАН</w:t>
      </w:r>
      <w:r w:rsidR="000A1A9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Е</w:t>
      </w:r>
      <w:r w:rsidR="00CF4158" w:rsidRPr="000A1A9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="00CF415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СЕЛЬСКОГО ПОСЕЛЕНИЯ «ХУШЕНГИНСКОЕ</w:t>
      </w:r>
      <w:r w:rsidRPr="00CF415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» ХИЛОКСКОГО РАЙОНА </w:t>
      </w:r>
    </w:p>
    <w:p w:rsidR="00376A3F" w:rsidRPr="00CF4158" w:rsidRDefault="00376A3F" w:rsidP="00376A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CF415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ЗАБАЙКАЛЬСКОГО КРАЯ</w:t>
      </w:r>
    </w:p>
    <w:p w:rsidR="00376A3F" w:rsidRDefault="00376A3F" w:rsidP="00376A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376A3F" w:rsidRDefault="000A1A97" w:rsidP="0037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16.12.2015 г.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ушенга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Администрация</w:t>
      </w:r>
    </w:p>
    <w:p w:rsidR="00E70C33" w:rsidRDefault="00E70C33" w:rsidP="0037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0C33" w:rsidRDefault="00E70C33" w:rsidP="0037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Присутствуют – 13 человек</w:t>
      </w:r>
    </w:p>
    <w:p w:rsidR="00E70C33" w:rsidRDefault="00E70C33" w:rsidP="0037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0C33" w:rsidRDefault="00E70C33" w:rsidP="0037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собрания -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Имеев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Анатолий Афанасьевич</w:t>
      </w:r>
    </w:p>
    <w:p w:rsidR="00E70C33" w:rsidRDefault="00E70C33" w:rsidP="0037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0C33" w:rsidRDefault="00E70C33" w:rsidP="0037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 собрания -                                                           Семенова Надежда Васильевна</w:t>
      </w:r>
    </w:p>
    <w:p w:rsidR="00E70C33" w:rsidRDefault="00E70C33" w:rsidP="00376A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6A3F" w:rsidRDefault="00376A3F" w:rsidP="00376A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 слушаний: </w:t>
      </w:r>
    </w:p>
    <w:p w:rsidR="00376A3F" w:rsidRDefault="00376A3F" w:rsidP="0037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Рассмотрение </w:t>
      </w:r>
      <w:r w:rsidR="00F862D8">
        <w:rPr>
          <w:rFonts w:ascii="Times New Roman" w:eastAsia="Times New Roman" w:hAnsi="Times New Roman" w:cs="Times New Roman"/>
          <w:bCs/>
          <w:sz w:val="24"/>
          <w:szCs w:val="24"/>
        </w:rPr>
        <w:t xml:space="preserve"> генерального плана сельского поселения «</w:t>
      </w:r>
      <w:proofErr w:type="spellStart"/>
      <w:r w:rsidR="00F862D8">
        <w:rPr>
          <w:rFonts w:ascii="Times New Roman" w:eastAsia="Times New Roman" w:hAnsi="Times New Roman" w:cs="Times New Roman"/>
          <w:bCs/>
          <w:sz w:val="24"/>
          <w:szCs w:val="24"/>
        </w:rPr>
        <w:t>Хушенгинское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», разработанног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о ООО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«Корпус» г. Новосибирск.</w:t>
      </w: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76A3F" w:rsidRDefault="00376A3F" w:rsidP="00376A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Основание для проведения публичных слушаний: </w:t>
      </w:r>
    </w:p>
    <w:p w:rsidR="00376A3F" w:rsidRDefault="00376A3F" w:rsidP="0037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 администрации </w:t>
      </w:r>
      <w:r w:rsidR="00F862D8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 «</w:t>
      </w:r>
      <w:proofErr w:type="spellStart"/>
      <w:r w:rsidR="00F862D8">
        <w:rPr>
          <w:rFonts w:ascii="Times New Roman" w:eastAsia="Times New Roman" w:hAnsi="Times New Roman" w:cs="Times New Roman"/>
          <w:bCs/>
          <w:sz w:val="24"/>
          <w:szCs w:val="24"/>
        </w:rPr>
        <w:t>Хушенгинское</w:t>
      </w:r>
      <w:proofErr w:type="spellEnd"/>
      <w:r w:rsidR="00F862D8">
        <w:rPr>
          <w:rFonts w:ascii="Times New Roman" w:eastAsia="Times New Roman" w:hAnsi="Times New Roman" w:cs="Times New Roman"/>
          <w:bCs/>
          <w:sz w:val="24"/>
          <w:szCs w:val="24"/>
        </w:rPr>
        <w:t xml:space="preserve">» от      </w:t>
      </w:r>
      <w:r w:rsidR="00E70C33">
        <w:rPr>
          <w:rFonts w:ascii="Times New Roman" w:eastAsia="Times New Roman" w:hAnsi="Times New Roman" w:cs="Times New Roman"/>
          <w:bCs/>
          <w:sz w:val="24"/>
          <w:szCs w:val="24"/>
        </w:rPr>
        <w:t>19.10.</w:t>
      </w:r>
      <w:r w:rsidR="00F862D8">
        <w:rPr>
          <w:rFonts w:ascii="Times New Roman" w:eastAsia="Times New Roman" w:hAnsi="Times New Roman" w:cs="Times New Roman"/>
          <w:bCs/>
          <w:sz w:val="24"/>
          <w:szCs w:val="24"/>
        </w:rPr>
        <w:t>2015 №</w:t>
      </w:r>
      <w:r w:rsidR="00E70C33">
        <w:rPr>
          <w:rFonts w:ascii="Times New Roman" w:eastAsia="Times New Roman" w:hAnsi="Times New Roman" w:cs="Times New Roman"/>
          <w:bCs/>
          <w:sz w:val="24"/>
          <w:szCs w:val="24"/>
        </w:rPr>
        <w:t>53«а»</w:t>
      </w:r>
      <w:r w:rsidR="00F862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«О назначении публичных слушаний по проекту</w:t>
      </w:r>
      <w:r w:rsidR="00F862D8">
        <w:rPr>
          <w:rFonts w:ascii="Times New Roman" w:eastAsia="Times New Roman" w:hAnsi="Times New Roman" w:cs="Times New Roman"/>
          <w:bCs/>
          <w:sz w:val="24"/>
          <w:szCs w:val="24"/>
        </w:rPr>
        <w:t xml:space="preserve"> генерального плана  сельского поселения «</w:t>
      </w:r>
      <w:proofErr w:type="spellStart"/>
      <w:r w:rsidR="00F862D8">
        <w:rPr>
          <w:rFonts w:ascii="Times New Roman" w:eastAsia="Times New Roman" w:hAnsi="Times New Roman" w:cs="Times New Roman"/>
          <w:bCs/>
          <w:sz w:val="24"/>
          <w:szCs w:val="24"/>
        </w:rPr>
        <w:t>Хушенгинское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Хилокского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 Забайкальского края». </w:t>
      </w: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Информация о назначении публичных слушаний была размещена на информационном стенде в здании администрации.</w:t>
      </w:r>
    </w:p>
    <w:p w:rsidR="00376A3F" w:rsidRDefault="00376A3F" w:rsidP="0037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8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7695"/>
        <w:gridCol w:w="45"/>
      </w:tblGrid>
      <w:tr w:rsidR="00376A3F" w:rsidTr="00376A3F">
        <w:trPr>
          <w:gridAfter w:val="1"/>
          <w:wAfter w:w="45" w:type="dxa"/>
          <w:tblCellSpacing w:w="0" w:type="dxa"/>
        </w:trPr>
        <w:tc>
          <w:tcPr>
            <w:tcW w:w="9780" w:type="dxa"/>
            <w:gridSpan w:val="2"/>
            <w:noWrap/>
            <w:vAlign w:val="bottom"/>
          </w:tcPr>
          <w:p w:rsidR="00376A3F" w:rsidRDefault="00376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Участники публичных слушаний:</w:t>
            </w:r>
          </w:p>
          <w:p w:rsidR="00376A3F" w:rsidRDefault="00376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376A3F" w:rsidRDefault="0016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Имеев А.А.      </w:t>
            </w:r>
            <w:r w:rsidR="00376A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  - Глава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сельского поселения «Хушенгинское</w:t>
            </w:r>
            <w:r w:rsidR="00376A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</w:tc>
      </w:tr>
      <w:tr w:rsidR="00376A3F" w:rsidTr="00376A3F">
        <w:trPr>
          <w:tblCellSpacing w:w="0" w:type="dxa"/>
        </w:trPr>
        <w:tc>
          <w:tcPr>
            <w:tcW w:w="2085" w:type="dxa"/>
            <w:hideMark/>
          </w:tcPr>
          <w:p w:rsidR="00376A3F" w:rsidRDefault="0016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Семенова Н.В.</w:t>
            </w:r>
          </w:p>
        </w:tc>
        <w:tc>
          <w:tcPr>
            <w:tcW w:w="7740" w:type="dxa"/>
            <w:gridSpan w:val="2"/>
            <w:hideMark/>
          </w:tcPr>
          <w:p w:rsidR="00376A3F" w:rsidRDefault="0037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 - заместитель главы  </w:t>
            </w:r>
            <w:r w:rsidR="001629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сельского поселения «Хушенгинское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», </w:t>
            </w:r>
          </w:p>
          <w:p w:rsidR="00376A3F" w:rsidRDefault="0037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  председатель комиссии; </w:t>
            </w:r>
          </w:p>
          <w:p w:rsidR="00376A3F" w:rsidRDefault="0037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376A3F" w:rsidTr="00376A3F">
        <w:trPr>
          <w:tblCellSpacing w:w="0" w:type="dxa"/>
        </w:trPr>
        <w:tc>
          <w:tcPr>
            <w:tcW w:w="2085" w:type="dxa"/>
            <w:hideMark/>
          </w:tcPr>
          <w:p w:rsidR="00376A3F" w:rsidRDefault="0016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Калинина Н.Н.</w:t>
            </w:r>
          </w:p>
          <w:p w:rsidR="00376A3F" w:rsidRDefault="0037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  <w:p w:rsidR="00376A3F" w:rsidRDefault="0037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40" w:type="dxa"/>
            <w:gridSpan w:val="2"/>
            <w:hideMark/>
          </w:tcPr>
          <w:p w:rsidR="00376A3F" w:rsidRDefault="0037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 - </w:t>
            </w:r>
            <w:r w:rsidR="001629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ведущий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специалист по имуществу и земельным отношениям </w:t>
            </w:r>
            <w:r w:rsidR="001629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сельского поселения «Хушенгинское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», заместитель председателя комиссии; </w:t>
            </w:r>
          </w:p>
          <w:p w:rsidR="00376A3F" w:rsidRDefault="0037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376A3F" w:rsidTr="00376A3F">
        <w:trPr>
          <w:tblCellSpacing w:w="0" w:type="dxa"/>
        </w:trPr>
        <w:tc>
          <w:tcPr>
            <w:tcW w:w="2085" w:type="dxa"/>
            <w:hideMark/>
          </w:tcPr>
          <w:p w:rsidR="00376A3F" w:rsidRDefault="0016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Кукета  Е.В</w:t>
            </w:r>
            <w:r w:rsidR="00376A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376A3F" w:rsidRDefault="0037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  <w:p w:rsidR="00376A3F" w:rsidRDefault="0037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  <w:p w:rsidR="00376A3F" w:rsidRDefault="0037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40" w:type="dxa"/>
            <w:gridSpan w:val="2"/>
          </w:tcPr>
          <w:p w:rsidR="00376A3F" w:rsidRDefault="0037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 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</w:t>
            </w:r>
            <w:r w:rsidR="001629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-фининсист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администрации </w:t>
            </w:r>
            <w:r w:rsidR="001629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 поселения «Хушенгинское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секретарь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</w:p>
          <w:p w:rsidR="00376A3F" w:rsidRDefault="0037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6A3F" w:rsidRDefault="0037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</w:tbl>
    <w:p w:rsidR="00376A3F" w:rsidRDefault="00376A3F" w:rsidP="00376A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публичных слушаниях приняли участие </w:t>
      </w:r>
      <w:r w:rsidRPr="009165EA"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  <w:r w:rsidR="009165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</w:t>
      </w:r>
      <w:r w:rsidR="00C234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</w:t>
      </w:r>
      <w:r w:rsidRPr="009165EA"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человек, которые зарегистрировались в Журнале регистрации участников публичных слушаний.</w:t>
      </w:r>
    </w:p>
    <w:p w:rsidR="00376A3F" w:rsidRDefault="00376A3F" w:rsidP="00376A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6A3F" w:rsidRDefault="00376A3F" w:rsidP="0037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Повестка дня: </w:t>
      </w: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Оглашение порядка проведения публичных слушаний.</w:t>
      </w: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Рассмотрение </w:t>
      </w:r>
      <w:r w:rsidR="00E70C3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проекта генерального плана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Х</w:t>
      </w:r>
      <w:r w:rsidR="00E70C33">
        <w:rPr>
          <w:rFonts w:ascii="Times New Roman" w:eastAsia="Times New Roman" w:hAnsi="Times New Roman" w:cs="Times New Roman"/>
          <w:bCs/>
          <w:sz w:val="24"/>
          <w:szCs w:val="24"/>
        </w:rPr>
        <w:t>ушенгинское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Хилокского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 Забайкальского края.</w:t>
      </w: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Выступления присутствующих.</w:t>
      </w:r>
    </w:p>
    <w:p w:rsidR="00376A3F" w:rsidRDefault="00376A3F" w:rsidP="0037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76A3F" w:rsidRDefault="0016297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="00446050">
        <w:rPr>
          <w:rFonts w:ascii="Times New Roman" w:eastAsia="Times New Roman" w:hAnsi="Times New Roman" w:cs="Times New Roman"/>
          <w:sz w:val="24"/>
          <w:szCs w:val="24"/>
        </w:rPr>
        <w:t>Имеев</w:t>
      </w:r>
      <w:proofErr w:type="spellEnd"/>
      <w:r w:rsidR="00446050">
        <w:rPr>
          <w:rFonts w:ascii="Times New Roman" w:eastAsia="Times New Roman" w:hAnsi="Times New Roman" w:cs="Times New Roman"/>
          <w:sz w:val="24"/>
          <w:szCs w:val="24"/>
        </w:rPr>
        <w:t xml:space="preserve"> А.А. </w:t>
      </w:r>
      <w:r w:rsidR="00376A3F">
        <w:rPr>
          <w:rFonts w:ascii="Times New Roman" w:eastAsia="Times New Roman" w:hAnsi="Times New Roman" w:cs="Times New Roman"/>
          <w:sz w:val="24"/>
          <w:szCs w:val="24"/>
        </w:rPr>
        <w:t>объявил присутствующим порядок проведения публичных слушаний, замечаний и предложений по которому от участников слушаний не поступило.</w:t>
      </w: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6A3F" w:rsidRDefault="0016297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 Калинина Н.Н. ознакомила</w:t>
      </w:r>
      <w:r w:rsidR="00376A3F">
        <w:rPr>
          <w:rFonts w:ascii="Times New Roman" w:eastAsia="Times New Roman" w:hAnsi="Times New Roman" w:cs="Times New Roman"/>
          <w:sz w:val="24"/>
          <w:szCs w:val="24"/>
        </w:rPr>
        <w:t xml:space="preserve"> участников публичных слушаний </w:t>
      </w:r>
      <w:proofErr w:type="gramStart"/>
      <w:r w:rsidR="00376A3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376A3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  проектом положения о территориальном планировании, содержащимся  </w:t>
      </w:r>
      <w:r w:rsidR="0016297F">
        <w:rPr>
          <w:rFonts w:ascii="Times New Roman" w:eastAsia="Times New Roman" w:hAnsi="Times New Roman" w:cs="Times New Roman"/>
          <w:sz w:val="24"/>
          <w:szCs w:val="24"/>
        </w:rPr>
        <w:t>в генеральном плане сельского поселения «</w:t>
      </w:r>
      <w:proofErr w:type="spellStart"/>
      <w:r w:rsidR="0016297F">
        <w:rPr>
          <w:rFonts w:ascii="Times New Roman" w:eastAsia="Times New Roman" w:hAnsi="Times New Roman" w:cs="Times New Roman"/>
          <w:sz w:val="24"/>
          <w:szCs w:val="24"/>
        </w:rPr>
        <w:t>Хушенгинское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и включающим в себя цели и задачи территориального планирования,  перечень мероприятий по территориальному планированию и указание на последовательность их выполнения; </w:t>
      </w: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проектами карт  (схем), на которых отображена информация,  предусмотренная </w:t>
      </w:r>
      <w:hyperlink r:id="rId6" w:anchor="sub_2306#sub_230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6 статьи 23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Градостроительного кодекса Российской Федерации. </w:t>
      </w:r>
    </w:p>
    <w:p w:rsidR="00376A3F" w:rsidRDefault="00376A3F" w:rsidP="00376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ходе слушаний участникам слушаний было разъяснено, что генеральный план поселения  – документ территориального  планирования, определяющий стратегию градостроительного развития поселения. Генеральный план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территорий поселений,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 </w:t>
      </w: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Целью  разработки</w:t>
      </w:r>
      <w:r w:rsidR="0016297F">
        <w:rPr>
          <w:rFonts w:ascii="Times New Roman" w:eastAsia="Times New Roman" w:hAnsi="Times New Roman" w:cs="Times New Roman"/>
          <w:sz w:val="24"/>
          <w:szCs w:val="24"/>
        </w:rPr>
        <w:t xml:space="preserve"> генерального плана сельского поселения «</w:t>
      </w:r>
      <w:proofErr w:type="spellStart"/>
      <w:r w:rsidR="0016297F">
        <w:rPr>
          <w:rFonts w:ascii="Times New Roman" w:eastAsia="Times New Roman" w:hAnsi="Times New Roman" w:cs="Times New Roman"/>
          <w:sz w:val="24"/>
          <w:szCs w:val="24"/>
        </w:rPr>
        <w:t>Хушенгинское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Федерации.  </w:t>
      </w:r>
    </w:p>
    <w:p w:rsidR="00376A3F" w:rsidRDefault="00376A3F" w:rsidP="00376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Проектные решения генерального плана являются основой для комплексного решения вопросов организации планировочной структуры; территориального, инфраструктурного и социально-экономического развития поселения; разработки правил землепользования и застройки, устанавливающих правовой режим использования территориальных зон; определения зон инвестиционного развития. </w:t>
      </w:r>
    </w:p>
    <w:p w:rsidR="00376A3F" w:rsidRDefault="00376A3F" w:rsidP="00376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Основные задачи генерального плана: </w:t>
      </w: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выявление проблем градостроительного развития территории населенного пункта; </w:t>
      </w:r>
    </w:p>
    <w:p w:rsidR="00376A3F" w:rsidRDefault="00376A3F" w:rsidP="00376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разработка градостроительных обоснований для принятия решений о размещении объектов капитального строительства регионального и местного значения в документах территориального планирования для создания условий привлечения инвестиций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376A3F" w:rsidRDefault="00376A3F" w:rsidP="00376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создание электронного генерального плана на основе новейших компьютерных технологий и программного обеспечения, а также с учётом требований к формированию ресурсов информационных систем обеспечения градостроительной деятельности (ИСОГД). </w:t>
      </w: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При разработке генерального плана учитывались: </w:t>
      </w: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особенности поселения, в том числе численность населения, отраслевая специализация его производственного комплекса; </w:t>
      </w: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значение поселения в системе расселения и административно-территориальном устройстве субъекта Российской Федерации; </w:t>
      </w: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особенности типов жилой застройки; </w:t>
      </w: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состояние инженерной и транспортной инфраструктур, направления их модернизации; </w:t>
      </w: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природно-ресурсный потенциал; </w:t>
      </w: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природно-климатические, национальные и иные особенности. </w:t>
      </w: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Основная часть проекта генерального плана включает в себя графические материалы в виде карт (схем) планируемого размещения объектов капитального строительства местного значения и текстовые материалы в форме положений о территориальном планировании. </w:t>
      </w:r>
    </w:p>
    <w:p w:rsidR="00376A3F" w:rsidRDefault="00376A3F" w:rsidP="00376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картах (схемах) отображаются зоны планируемого размещения объектов капитального строительства местного значения, в том числе: </w:t>
      </w: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объектов электро-, тепло- и водоснабжения населения в границах поселения; </w:t>
      </w: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автомобильных дорог общего пользования, мостов и иных транспортных инженерных сооружений в границах населенных пунктов, входящих в состав поселения; </w:t>
      </w: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иных объектов, размещение которых необходимо для осуществления полномочий органов местного самоуправления поселения. </w:t>
      </w: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На картах (схемах), содержащихся в генеральных планах, отображаются: </w:t>
      </w: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границы поселения; </w:t>
      </w: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границы населенного пункта;  </w:t>
      </w: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существующие и планируемые границы земель промышленности, энергетики, транспорта, связи; </w:t>
      </w: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границы функциональных зон с отображением параметров планируемого развития таких зон; </w:t>
      </w: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границы территорий объектов культурного наследия; </w:t>
      </w: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границы зон с особыми условиями использования территорий; </w:t>
      </w: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границы зон планируемого размещения объектов капитального строительства федерального и регионального значения; </w:t>
      </w: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границы территорий, подверженных риску возникновения чрезвычайных ситуаций природного и техногенного характера и воздействия их последствий; </w:t>
      </w: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границы зон инженерной и транспортной инфраструктур. </w:t>
      </w: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Зонирование территорий направлено на обеспечение благоприятной среды жизнедеятельности, защиту территорий от воздействия чрезвычайных ситуаций природного и техногенного характера; предотвращение чрезмерной концентрации населения и производства, загрязнения окружающей природной среды; охрану и использование особо охраняемых природных территорий, в том числе природных ландшафтов, территорий историко-культурных объектов, а также сельскохозяйственных земель и лесных угодий. </w:t>
      </w: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Проект генерального плана состоит из текстового и графического материалов и электронной версии. </w:t>
      </w:r>
      <w:proofErr w:type="gramEnd"/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 основным мероприятиям по территориа</w:t>
      </w:r>
      <w:r w:rsidR="0016297F">
        <w:rPr>
          <w:rFonts w:ascii="Times New Roman" w:eastAsia="Times New Roman" w:hAnsi="Times New Roman" w:cs="Times New Roman"/>
          <w:sz w:val="24"/>
          <w:szCs w:val="24"/>
        </w:rPr>
        <w:t>льному планированию сельского поселения «</w:t>
      </w:r>
      <w:proofErr w:type="spellStart"/>
      <w:r w:rsidR="0016297F">
        <w:rPr>
          <w:rFonts w:ascii="Times New Roman" w:eastAsia="Times New Roman" w:hAnsi="Times New Roman" w:cs="Times New Roman"/>
          <w:sz w:val="24"/>
          <w:szCs w:val="24"/>
        </w:rPr>
        <w:t>Хушенгинское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относятся: </w:t>
      </w: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осуществление комплексного градостроительного (территориально-функционального) зонирования территории </w:t>
      </w:r>
      <w:r w:rsidR="00953523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 с целесообразным перераспределением земель по категориям и совершенствованием земельной структуры  населенного пункта по видам и составу территориальных зон; </w:t>
      </w: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комплексное развитие системы объектов социального обслуживания населения во всех территориально-функциональных зонах с учетом радиусов обслуживания и нормативной потребности; </w:t>
      </w: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развитие транспортной инфраструктуры на территории </w:t>
      </w:r>
      <w:r w:rsidR="00953523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поселения, в том числе и объектов внешнего транспорта и его сервисного обслуживания; </w:t>
      </w: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создание комплексных общественно-деловых и производственно-коммунальных зон; </w:t>
      </w: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развитие и реконструкция объектов и сетей инженерно-технической инфраструктуры;     </w:t>
      </w: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учет основных факторов риска возникновения чрезвычайных ситуаций природного и техногенного характера и требований пожарной безопасности при территориальном планировании </w:t>
      </w:r>
      <w:r w:rsidR="00953523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поселения. </w:t>
      </w: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С учетом вышеперечисленных положений и анализа сложившейся ситуации в поселении предлагается рассматривать развитие населенного пункта для жилищного, в основном малоэтажного строительства. </w:t>
      </w: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 составе</w:t>
      </w:r>
      <w:r w:rsidR="0016297F">
        <w:rPr>
          <w:rFonts w:ascii="Times New Roman" w:eastAsia="Times New Roman" w:hAnsi="Times New Roman" w:cs="Times New Roman"/>
          <w:sz w:val="24"/>
          <w:szCs w:val="24"/>
        </w:rPr>
        <w:t xml:space="preserve"> генерального плана сельского поселения «</w:t>
      </w:r>
      <w:proofErr w:type="spellStart"/>
      <w:r w:rsidR="0016297F">
        <w:rPr>
          <w:rFonts w:ascii="Times New Roman" w:eastAsia="Times New Roman" w:hAnsi="Times New Roman" w:cs="Times New Roman"/>
          <w:sz w:val="24"/>
          <w:szCs w:val="24"/>
        </w:rPr>
        <w:t>Хушенгинское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выделены следующие временные сроки его реализации: </w:t>
      </w: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расчетный срок</w:t>
      </w:r>
      <w:r w:rsidR="0016297F">
        <w:rPr>
          <w:rFonts w:ascii="Times New Roman" w:eastAsia="Times New Roman" w:hAnsi="Times New Roman" w:cs="Times New Roman"/>
          <w:sz w:val="24"/>
          <w:szCs w:val="24"/>
        </w:rPr>
        <w:t xml:space="preserve"> генерального плана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 посел</w:t>
      </w:r>
      <w:r w:rsidR="0016297F">
        <w:rPr>
          <w:rFonts w:ascii="Times New Roman" w:eastAsia="Times New Roman" w:hAnsi="Times New Roman" w:cs="Times New Roman"/>
          <w:sz w:val="24"/>
          <w:szCs w:val="24"/>
        </w:rPr>
        <w:t>ения «Хушенгинское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», на который рассчитаны все основные проектные решения генерального плана - 20 лет; </w:t>
      </w: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Проектные решения генерального плана на расчетный срок являются основанием для разработки документации по пл</w:t>
      </w:r>
      <w:r w:rsidR="0016297F">
        <w:rPr>
          <w:rFonts w:ascii="Times New Roman" w:eastAsia="Times New Roman" w:hAnsi="Times New Roman" w:cs="Times New Roman"/>
          <w:sz w:val="24"/>
          <w:szCs w:val="24"/>
        </w:rPr>
        <w:t xml:space="preserve">анировке территории </w:t>
      </w:r>
      <w:r w:rsidR="00953523">
        <w:rPr>
          <w:rFonts w:ascii="Times New Roman" w:eastAsia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953523">
        <w:rPr>
          <w:rFonts w:ascii="Times New Roman" w:eastAsia="Times New Roman" w:hAnsi="Times New Roman" w:cs="Times New Roman"/>
          <w:sz w:val="24"/>
          <w:szCs w:val="24"/>
        </w:rPr>
        <w:t>Х</w:t>
      </w:r>
      <w:r w:rsidR="0016297F">
        <w:rPr>
          <w:rFonts w:ascii="Times New Roman" w:eastAsia="Times New Roman" w:hAnsi="Times New Roman" w:cs="Times New Roman"/>
          <w:sz w:val="24"/>
          <w:szCs w:val="24"/>
        </w:rPr>
        <w:t>ушенг</w:t>
      </w:r>
      <w:r w:rsidR="00953523">
        <w:rPr>
          <w:rFonts w:ascii="Times New Roman" w:eastAsia="Times New Roman" w:hAnsi="Times New Roman" w:cs="Times New Roman"/>
          <w:sz w:val="24"/>
          <w:szCs w:val="24"/>
        </w:rPr>
        <w:t>инское</w:t>
      </w:r>
      <w:proofErr w:type="spellEnd"/>
      <w:r w:rsidR="00953523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 также территориальных и отраслевых схем размещения отдельных видов строительства, развития транспортной, инженерной и социальной инфраструктур,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охраны окружающей среды, и учитываются при разработке Правил землеполь</w:t>
      </w:r>
      <w:r w:rsidR="0016297F">
        <w:rPr>
          <w:rFonts w:ascii="Times New Roman" w:eastAsia="Times New Roman" w:hAnsi="Times New Roman" w:cs="Times New Roman"/>
          <w:sz w:val="24"/>
          <w:szCs w:val="24"/>
        </w:rPr>
        <w:t xml:space="preserve">зования и застройки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 п</w:t>
      </w:r>
      <w:r w:rsidR="0016297F">
        <w:rPr>
          <w:rFonts w:ascii="Times New Roman" w:eastAsia="Times New Roman" w:hAnsi="Times New Roman" w:cs="Times New Roman"/>
          <w:sz w:val="24"/>
          <w:szCs w:val="24"/>
        </w:rPr>
        <w:t>оселения «</w:t>
      </w:r>
      <w:proofErr w:type="spellStart"/>
      <w:r w:rsidR="0016297F">
        <w:rPr>
          <w:rFonts w:ascii="Times New Roman" w:eastAsia="Times New Roman" w:hAnsi="Times New Roman" w:cs="Times New Roman"/>
          <w:sz w:val="24"/>
          <w:szCs w:val="24"/>
        </w:rPr>
        <w:t>Хушенгинское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Генплан дейс</w:t>
      </w:r>
      <w:r w:rsidR="0016297F">
        <w:rPr>
          <w:rFonts w:ascii="Times New Roman" w:eastAsia="Times New Roman" w:hAnsi="Times New Roman" w:cs="Times New Roman"/>
          <w:sz w:val="24"/>
          <w:szCs w:val="24"/>
        </w:rPr>
        <w:t>твует на территории сельского поселения «</w:t>
      </w:r>
      <w:proofErr w:type="spellStart"/>
      <w:r w:rsidR="0016297F">
        <w:rPr>
          <w:rFonts w:ascii="Times New Roman" w:eastAsia="Times New Roman" w:hAnsi="Times New Roman" w:cs="Times New Roman"/>
          <w:sz w:val="24"/>
          <w:szCs w:val="24"/>
        </w:rPr>
        <w:t>Хушенгинское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в пределах границ населенного пункта. </w:t>
      </w: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Положения генплана обязательны для исполнения всеми субъектами градостроительных отношений, в том числе органами государственной власти и местного самоуправления, физическими и юридическими лицами. </w:t>
      </w:r>
    </w:p>
    <w:p w:rsidR="00376A3F" w:rsidRDefault="00376A3F" w:rsidP="008805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Генплан применяется наряду с техническими регламентами, нормативами и стандартами, установленными уполномоченными органами в целях обеспечения безопасности жизни, деятельности и здоровья людей, надежности сооружений, сохранения окружающей природной и культурно-исторической среды, иными обязательными требованиями.</w:t>
      </w:r>
    </w:p>
    <w:p w:rsidR="00376A3F" w:rsidRDefault="008805CA" w:rsidP="00376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Имеев А.А. сообщил</w:t>
      </w:r>
      <w:r w:rsidR="00376A3F">
        <w:rPr>
          <w:rFonts w:ascii="Times New Roman" w:eastAsia="Times New Roman" w:hAnsi="Times New Roman" w:cs="Times New Roman"/>
          <w:sz w:val="24"/>
          <w:szCs w:val="24"/>
        </w:rPr>
        <w:t>: Мы сейчас, принимая генплан, определяем стратегию развития поселения. Следующий документ, который мы с вами в ближайшем времени будем рассматривать – это правила землепользования и застройки поселения, при отсутствии которых на территории поселения будет запрещено осуществлять строительство. Они  определяют не только права застройщиков, но и их обязанности. У главы поселения будет инструментарий для борьбы с недобросовестными застройщиками.</w:t>
      </w:r>
    </w:p>
    <w:p w:rsidR="00376A3F" w:rsidRDefault="00376A3F" w:rsidP="00376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Более возражений, предложений и замечаний в ходе публичных слушаний не поступило.  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По результатам публичных слушаний по проекту генерального плана </w:t>
      </w:r>
      <w:bookmarkStart w:id="0" w:name="sub_28091"/>
      <w:r w:rsidR="008805CA">
        <w:rPr>
          <w:rFonts w:ascii="Times New Roman" w:eastAsia="Times New Roman" w:hAnsi="Times New Roman" w:cs="Times New Roman"/>
          <w:sz w:val="24"/>
          <w:szCs w:val="24"/>
        </w:rPr>
        <w:t>сельского поселения «Хушенгинское</w:t>
      </w:r>
      <w:r>
        <w:rPr>
          <w:rFonts w:ascii="Times New Roman" w:eastAsia="Times New Roman" w:hAnsi="Times New Roman" w:cs="Times New Roman"/>
          <w:sz w:val="24"/>
          <w:szCs w:val="24"/>
        </w:rPr>
        <w:t>» было рекомендовано направить протокол и заключение о результатах публичных слушаний по проекту</w:t>
      </w:r>
      <w:r w:rsidR="008805CA">
        <w:rPr>
          <w:rFonts w:ascii="Times New Roman" w:eastAsia="Times New Roman" w:hAnsi="Times New Roman" w:cs="Times New Roman"/>
          <w:sz w:val="24"/>
          <w:szCs w:val="24"/>
        </w:rPr>
        <w:t xml:space="preserve"> генерального плана сельского поселения «</w:t>
      </w:r>
      <w:proofErr w:type="spellStart"/>
      <w:r w:rsidR="008805CA">
        <w:rPr>
          <w:rFonts w:ascii="Times New Roman" w:eastAsia="Times New Roman" w:hAnsi="Times New Roman" w:cs="Times New Roman"/>
          <w:sz w:val="24"/>
          <w:szCs w:val="24"/>
        </w:rPr>
        <w:t>Хушенгинское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Главе поселения для принятия решения. </w:t>
      </w: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 Заключение о результата</w:t>
      </w:r>
      <w:r w:rsidR="00953523">
        <w:rPr>
          <w:rFonts w:ascii="Times New Roman" w:eastAsia="Times New Roman" w:hAnsi="Times New Roman" w:cs="Times New Roman"/>
          <w:sz w:val="24"/>
          <w:szCs w:val="24"/>
        </w:rPr>
        <w:t>х публичных слушаний подлежит  разм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ещению  на </w:t>
      </w:r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информационном стенде в здании администрации поселения. </w:t>
      </w: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71"/>
      </w:tblGrid>
      <w:tr w:rsidR="00376A3F" w:rsidTr="00376A3F">
        <w:trPr>
          <w:tblCellSpacing w:w="0" w:type="dxa"/>
        </w:trPr>
        <w:tc>
          <w:tcPr>
            <w:tcW w:w="4684" w:type="dxa"/>
            <w:hideMark/>
          </w:tcPr>
          <w:p w:rsidR="00376A3F" w:rsidRDefault="0037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Председатель комиссии</w:t>
            </w:r>
          </w:p>
        </w:tc>
        <w:tc>
          <w:tcPr>
            <w:tcW w:w="4671" w:type="dxa"/>
            <w:hideMark/>
          </w:tcPr>
          <w:p w:rsidR="00376A3F" w:rsidRDefault="0037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                         </w:t>
            </w:r>
            <w:r w:rsidR="00880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Н.В. Семенова</w:t>
            </w:r>
          </w:p>
          <w:p w:rsidR="00376A3F" w:rsidRDefault="0037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  <w:p w:rsidR="00376A3F" w:rsidRDefault="0037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376A3F" w:rsidTr="00376A3F">
        <w:trPr>
          <w:tblCellSpacing w:w="0" w:type="dxa"/>
        </w:trPr>
        <w:tc>
          <w:tcPr>
            <w:tcW w:w="4684" w:type="dxa"/>
            <w:hideMark/>
          </w:tcPr>
          <w:p w:rsidR="00376A3F" w:rsidRDefault="0037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Секретарь комиссии </w:t>
            </w:r>
          </w:p>
          <w:p w:rsidR="00376A3F" w:rsidRDefault="0037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  <w:p w:rsidR="00376A3F" w:rsidRDefault="0037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671" w:type="dxa"/>
            <w:hideMark/>
          </w:tcPr>
          <w:p w:rsidR="00376A3F" w:rsidRDefault="0037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</w:t>
            </w:r>
            <w:r w:rsidR="00880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                 Е.В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  <w:r w:rsidR="00880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Ку</w:t>
            </w:r>
            <w:r w:rsidR="00880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кета</w:t>
            </w:r>
          </w:p>
          <w:p w:rsidR="00376A3F" w:rsidRDefault="0037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  <w:p w:rsidR="00376A3F" w:rsidRDefault="0037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</w:tbl>
    <w:p w:rsidR="00376A3F" w:rsidRDefault="00376A3F" w:rsidP="00376A3F"/>
    <w:p w:rsidR="00376A3F" w:rsidRDefault="00376A3F" w:rsidP="00376A3F"/>
    <w:p w:rsidR="00376A3F" w:rsidRDefault="00376A3F" w:rsidP="00376A3F">
      <w:pPr>
        <w:spacing w:after="0" w:line="240" w:lineRule="auto"/>
      </w:pPr>
    </w:p>
    <w:p w:rsidR="007D226F" w:rsidRDefault="007D226F"/>
    <w:sectPr w:rsidR="007D226F" w:rsidSect="00F862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01CE8"/>
    <w:multiLevelType w:val="hybridMultilevel"/>
    <w:tmpl w:val="840A0B9E"/>
    <w:lvl w:ilvl="0" w:tplc="E1DC644E">
      <w:start w:val="1"/>
      <w:numFmt w:val="decimal"/>
      <w:lvlText w:val="%1."/>
      <w:lvlJc w:val="left"/>
      <w:pPr>
        <w:ind w:left="1777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6A3F"/>
    <w:rsid w:val="000A1A97"/>
    <w:rsid w:val="0016297F"/>
    <w:rsid w:val="002E2460"/>
    <w:rsid w:val="00376A3F"/>
    <w:rsid w:val="00446050"/>
    <w:rsid w:val="00626558"/>
    <w:rsid w:val="00731D3A"/>
    <w:rsid w:val="007D226F"/>
    <w:rsid w:val="008805CA"/>
    <w:rsid w:val="008F16B5"/>
    <w:rsid w:val="009165EA"/>
    <w:rsid w:val="00941E9C"/>
    <w:rsid w:val="00953523"/>
    <w:rsid w:val="009E03E1"/>
    <w:rsid w:val="00B123B5"/>
    <w:rsid w:val="00C23441"/>
    <w:rsid w:val="00CF4158"/>
    <w:rsid w:val="00D2732B"/>
    <w:rsid w:val="00E70C33"/>
    <w:rsid w:val="00F8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1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3F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6A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3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52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t-adm.ru/Documents%20and%20Settings/Lubov/Application%20Data/Opera/Opera/profile/cache4/temporary_download/prot_sirkovko_soglasie_gen_plan%20%281%29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</cp:revision>
  <cp:lastPrinted>2020-02-13T12:49:00Z</cp:lastPrinted>
  <dcterms:created xsi:type="dcterms:W3CDTF">2020-02-13T12:52:00Z</dcterms:created>
  <dcterms:modified xsi:type="dcterms:W3CDTF">2020-02-13T12:52:00Z</dcterms:modified>
</cp:coreProperties>
</file>