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65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2240"/>
        <w:gridCol w:w="9785"/>
        <w:gridCol w:w="1721"/>
        <w:gridCol w:w="2319"/>
      </w:tblGrid>
      <w:tr w:rsidR="0092005E" w:rsidRPr="0092005E" w:rsidTr="007149FF">
        <w:tc>
          <w:tcPr>
            <w:tcW w:w="1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276" w:rsidRPr="0092005E" w:rsidRDefault="0056571A" w:rsidP="00F75A6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62FC8">
              <w:rPr>
                <w:rFonts w:ascii="Arial" w:hAnsi="Arial" w:cs="Arial"/>
                <w:b/>
                <w:bCs/>
                <w:caps/>
                <w:noProof/>
                <w:color w:val="C00000"/>
                <w:sz w:val="43"/>
                <w:szCs w:val="4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18E1D7D" wp14:editId="440E04C6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-85090</wp:posOffset>
                  </wp:positionV>
                  <wp:extent cx="672427" cy="666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2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76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ПОМОЩЬ </w:t>
            </w:r>
            <w:r w:rsidR="00F75A67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РУКОВОДИТЕЛЮ ЮРИДИЧЕСКОГО ЛИЦА</w:t>
            </w:r>
          </w:p>
        </w:tc>
      </w:tr>
      <w:tr w:rsidR="0092005E" w:rsidRPr="0092005E" w:rsidTr="007149FF">
        <w:tc>
          <w:tcPr>
            <w:tcW w:w="16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276" w:rsidRPr="00462FC8" w:rsidRDefault="00BD1276" w:rsidP="00BD1276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На что нужно обратить особое внимание при взаимодействии с налоговой службой при ведении деятельности</w:t>
            </w:r>
            <w:r w:rsidR="00E2439B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!</w:t>
            </w:r>
          </w:p>
          <w:p w:rsidR="00BD1276" w:rsidRPr="0092005E" w:rsidRDefault="00BD1276" w:rsidP="00BD127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BD1276" w:rsidRPr="00462FC8" w:rsidRDefault="005271B4" w:rsidP="00F75A67">
            <w:pPr>
              <w:jc w:val="center"/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</w:pP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Уважаемый налогоплательщик!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П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осле получения документов о государственной регистрации рекомендуем записаться на обучение, которое проводится в 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В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ашей налоговой инспекции</w:t>
            </w:r>
            <w:r w:rsidR="00E2439B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каждый четверг с 14.00 до 15.00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, зарегистрироваться в сервисе «Личный кабинет </w:t>
            </w:r>
            <w:r w:rsidR="00F75A67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юридического лица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», ознакомиться с ни</w:t>
            </w:r>
            <w:r w:rsidR="006D6B02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жеприведенной информацией и определиться с применяемой системой налогообложения.</w:t>
            </w:r>
          </w:p>
          <w:p w:rsidR="00017735" w:rsidRPr="0092005E" w:rsidRDefault="00017735" w:rsidP="00F75A67">
            <w:pPr>
              <w:jc w:val="center"/>
              <w:rPr>
                <w:rFonts w:ascii="Arial Narrow" w:hAnsi="Arial Narrow" w:cs="Times New Roman"/>
                <w:b/>
                <w:i/>
                <w:sz w:val="26"/>
                <w:szCs w:val="26"/>
              </w:rPr>
            </w:pPr>
          </w:p>
        </w:tc>
      </w:tr>
      <w:tr w:rsidR="0092005E" w:rsidRPr="0092005E" w:rsidTr="0067370C"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CF448C" w:rsidRPr="0002513D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Необходимо знать</w:t>
            </w:r>
          </w:p>
        </w:tc>
        <w:tc>
          <w:tcPr>
            <w:tcW w:w="9785" w:type="dxa"/>
            <w:tcBorders>
              <w:top w:val="single" w:sz="4" w:space="0" w:color="auto"/>
            </w:tcBorders>
            <w:vAlign w:val="center"/>
          </w:tcPr>
          <w:p w:rsidR="00CF448C" w:rsidRPr="0002513D" w:rsidRDefault="002A2B8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Краткие</w:t>
            </w:r>
            <w:bookmarkStart w:id="0" w:name="_GoBack"/>
            <w:bookmarkEnd w:id="0"/>
            <w:r w:rsidR="00BD1276"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 сведения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271B4" w:rsidRPr="0002513D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Полная информация на сайте </w:t>
            </w:r>
          </w:p>
          <w:p w:rsidR="00CF448C" w:rsidRPr="0002513D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ФНС России </w:t>
            </w: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www</w:t>
            </w: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nalog</w:t>
            </w:r>
            <w:proofErr w:type="spellEnd"/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67370C" w:rsidRPr="00462FC8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Полезн</w:t>
            </w:r>
            <w:r w:rsidR="00CF448C"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ые сервисы и программное обеспечение на сайте ФНС России </w:t>
            </w:r>
            <w:hyperlink r:id="rId8" w:history="1"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www</w:t>
              </w:r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nalog</w:t>
              </w:r>
              <w:proofErr w:type="spellEnd"/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67370C"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в разделах</w:t>
            </w:r>
            <w:r w:rsidR="00E76D90"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CF448C" w:rsidRPr="00462FC8" w:rsidRDefault="00E76D9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«Все сервисы» и «Программные средства»</w:t>
            </w:r>
          </w:p>
        </w:tc>
      </w:tr>
      <w:tr w:rsidR="0092005E" w:rsidRPr="0092005E" w:rsidTr="0067370C">
        <w:tc>
          <w:tcPr>
            <w:tcW w:w="2240" w:type="dxa"/>
          </w:tcPr>
          <w:p w:rsidR="00CF448C" w:rsidRPr="0002513D" w:rsidRDefault="00CF448C" w:rsidP="005271B4">
            <w:pPr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Общий режим</w:t>
            </w:r>
          </w:p>
          <w:p w:rsidR="005271B4" w:rsidRPr="0002513D" w:rsidRDefault="005271B4" w:rsidP="005271B4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налогообложения</w:t>
            </w:r>
          </w:p>
        </w:tc>
        <w:tc>
          <w:tcPr>
            <w:tcW w:w="9785" w:type="dxa"/>
          </w:tcPr>
          <w:p w:rsidR="009309D0" w:rsidRPr="0002513D" w:rsidRDefault="009309D0" w:rsidP="009309D0">
            <w:pPr>
              <w:pStyle w:val="a4"/>
              <w:shd w:val="clear" w:color="auto" w:fill="FDFDFD"/>
              <w:spacing w:before="0" w:beforeAutospacing="0" w:after="0" w:afterAutospacing="0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</w:rPr>
              <w:t>Организация на общем режиме обязана: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 xml:space="preserve">Вести бухгалтерский учет. </w:t>
            </w:r>
            <w:r w:rsidRPr="0002513D">
              <w:rPr>
                <w:rFonts w:ascii="Arial Narrow" w:hAnsi="Arial Narrow" w:cs="Tahoma"/>
                <w:i/>
                <w:iCs/>
                <w:color w:val="404040" w:themeColor="text1" w:themeTint="BF"/>
                <w:sz w:val="24"/>
                <w:szCs w:val="24"/>
                <w:shd w:val="clear" w:color="auto" w:fill="FDFDFD"/>
              </w:rPr>
              <w:t>Правила ведения бухгалтерского учета определены в Федеральном законе от 06.12.2011 № 402-ФЗ «О бухгалтерском учете»</w:t>
            </w: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.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Представлять в инспекцию бухгалтерскую и налоговую отчетность.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Уплачивать основные налоги – на добавленную стоимость (НДС) и на прибыль.</w:t>
            </w:r>
          </w:p>
          <w:p w:rsidR="009309D0" w:rsidRPr="0002513D" w:rsidRDefault="009309D0" w:rsidP="00EC5ACC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При осуществлении определенных видов деятельности компании уплачивают ряд других налогов</w:t>
            </w:r>
            <w:r w:rsidR="00EC5ACC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Например, налог на добычу полезных ископаемых (НДПИ), водный налог, акцизы. А еще налоги, связанные с наличием конкретных видов имущества (земельный, транспортный, на имущество организаций)</w:t>
            </w:r>
            <w:r w:rsidR="0092005E"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CF448C" w:rsidRPr="0002513D" w:rsidRDefault="00E2439B" w:rsidP="009309D0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9309D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9309D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</w:t>
            </w:r>
          </w:p>
        </w:tc>
        <w:tc>
          <w:tcPr>
            <w:tcW w:w="2319" w:type="dxa"/>
          </w:tcPr>
          <w:p w:rsidR="00E76D90" w:rsidRPr="0002513D" w:rsidRDefault="00E76D9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CF448C" w:rsidRPr="0002513D" w:rsidRDefault="00E2439B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AB12B0" w:rsidRPr="0002513D" w:rsidRDefault="00AB12B0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«Налоговый калькулятор-выбор режима налогообложения»</w:t>
            </w:r>
          </w:p>
        </w:tc>
      </w:tr>
      <w:tr w:rsidR="0092005E" w:rsidRPr="0092005E" w:rsidTr="0067370C">
        <w:tc>
          <w:tcPr>
            <w:tcW w:w="2240" w:type="dxa"/>
          </w:tcPr>
          <w:p w:rsidR="00CF448C" w:rsidRPr="0002513D" w:rsidRDefault="00CF448C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Налог на добавленную стоимость (НДС)</w:t>
            </w:r>
          </w:p>
          <w:p w:rsidR="00CF448C" w:rsidRPr="0002513D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C76E66" w:rsidRPr="0002513D" w:rsidRDefault="00C76E66" w:rsidP="00C76E66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bookmarkStart w:id="1" w:name="Par2"/>
            <w:bookmarkEnd w:id="1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НДС (налог на добавленную стоимость) - это федеральный косвенный налог, которым облагается добавленная стоимость товаров (работ, услуг), имущественных прав. Продавец предъявляет его покупателю дополнительно к их цене (с 01.01.2019 на работы, услуги и определенный перечень товаров применятся ставка  налога 20 процентов, вместо 18%).</w:t>
            </w:r>
          </w:p>
          <w:p w:rsidR="00C76E66" w:rsidRPr="0002513D" w:rsidRDefault="00C76E66" w:rsidP="00C76E66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Плательщиками НДС являются: российские и иностранные организации, применяющие общий режим налогообложения. С 01.01.2019 являются плательщики единого сельскохозяйственного налога.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Налогоплательщики должны исчислять  НДС (</w:t>
            </w:r>
            <w:proofErr w:type="spell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пп</w:t>
            </w:r>
            <w:proofErr w:type="spell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1 п. 1 ст. 146, п. 1 ст. 168 НК РФ) при: продаже товаров (работ, услуг); при безвозмездной передаче имущества (оказании услуг, выполнении работ); при получении авансов от покупателей (заказчиков); при импорте (ввозе товаров в РФ); при выполнении  </w:t>
            </w:r>
            <w:proofErr w:type="spellStart"/>
            <w:proofErr w:type="gram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строительно</w:t>
            </w:r>
            <w:proofErr w:type="spell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– монтажных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работ (</w:t>
            </w:r>
            <w:proofErr w:type="spell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хозспособом</w:t>
            </w:r>
            <w:proofErr w:type="spell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).</w:t>
            </w:r>
          </w:p>
          <w:p w:rsidR="00C76E66" w:rsidRPr="0002513D" w:rsidRDefault="00C76E66" w:rsidP="00C76E66">
            <w:pPr>
              <w:tabs>
                <w:tab w:val="left" w:pos="1440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В некоторых случаях налог исчисляется и уплачивается налоговым агентом.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При расчете налога к уплате исчисленный НДС уменьшается на сумму вычетов.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Некоторые операции по реализации товаров (работ, услуг) не признаются объектом обложения НДС (п. 2 ст. 146 НК РФ) и освобождены от налога (ст. 149 НК РФ).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Организации могут использовать право на освобождение от исполнения обязанностей налогоплательщика, связанных с исчислением и уплатой налога, если за три предшествующих последовательных календарных месяца сумма выручки от реализации товаров (работ, услуг) без 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учета налога не превысила в совокупности два миллиона рублей (ст.145 НК РФ).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Налоговая декларация по НДС, в том числе нулевая, представляется в налоговый орган по месту учета в электронной форме по телекоммуникационным каналам связи через оператора электронного документооборота в срок </w:t>
            </w:r>
            <w:r w:rsidRPr="0002513D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 xml:space="preserve">не позднее 25-го числа месяца, следующего за истекшим налоговым периодом (кварталом) 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(форма по КНД 1151001).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Уплата НДС производится по итогам каждого налогового периода равными долями </w:t>
            </w:r>
            <w:r w:rsidRPr="007A4FFF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не позднее 25 числа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каждого из трех месяцев, следующих за истекшим налоговым периодом.</w:t>
            </w:r>
          </w:p>
          <w:p w:rsidR="00616D80" w:rsidRPr="0002513D" w:rsidRDefault="00C76E66" w:rsidP="00C76E66">
            <w:pPr>
              <w:pStyle w:val="a6"/>
              <w:shd w:val="clear" w:color="auto" w:fill="FDFDFD"/>
              <w:ind w:left="2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Камеральная налоговая проверка налоговой декларации по НДС проводится в течение двух месяцев со дня представления налоговой декларации.</w:t>
            </w:r>
          </w:p>
        </w:tc>
        <w:tc>
          <w:tcPr>
            <w:tcW w:w="1721" w:type="dxa"/>
          </w:tcPr>
          <w:p w:rsidR="00CF448C" w:rsidRPr="0002513D" w:rsidRDefault="00E76D90" w:rsidP="00580B47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580B4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580B4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- НДС</w:t>
            </w:r>
          </w:p>
        </w:tc>
        <w:tc>
          <w:tcPr>
            <w:tcW w:w="2319" w:type="dxa"/>
          </w:tcPr>
          <w:p w:rsidR="00E76D90" w:rsidRPr="0002513D" w:rsidRDefault="00E76D9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76D90" w:rsidRPr="0002513D" w:rsidRDefault="00E76D9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AB12B0" w:rsidRPr="0002513D" w:rsidRDefault="00AB12B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«Проверка корректности заполнения счетов-фактур»</w:t>
            </w:r>
          </w:p>
          <w:p w:rsidR="00E76D90" w:rsidRPr="0002513D" w:rsidRDefault="00E76D9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C2ED1" w:rsidRPr="0002513D" w:rsidRDefault="00CC2ED1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E76D90" w:rsidRPr="0002513D" w:rsidRDefault="00E76D9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CF448C" w:rsidRPr="0002513D" w:rsidRDefault="00CF448C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580B47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lastRenderedPageBreak/>
              <w:t>Налог на имущество организаций</w:t>
            </w:r>
          </w:p>
          <w:p w:rsidR="00616D80" w:rsidRPr="0002513D" w:rsidRDefault="00616D80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</w:tcPr>
          <w:p w:rsidR="006F66A7" w:rsidRPr="0002513D" w:rsidRDefault="006F66A7" w:rsidP="006F66A7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Налог на имущество организаций установлен главой 30 НК РФ. </w:t>
            </w:r>
            <w:proofErr w:type="gram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В соответствии со ст. 374 НК РФ  объектами налогообложения для российских организаций с 01.01.2019 признается </w:t>
            </w:r>
            <w:hyperlink r:id="rId9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недвижимое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</w:t>
            </w:r>
            <w:hyperlink r:id="rId10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концессионному соглашению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), учитываемое на балансе в качестве объектов основных средств в </w:t>
            </w:r>
            <w:hyperlink r:id="rId11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порядке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, установленном для ведения бухгалтерского учета, если иное не предусмотрено </w:t>
            </w:r>
            <w:hyperlink r:id="rId12" w:history="1">
              <w:r w:rsidR="00DB1DD8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ст.</w:t>
              </w:r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 xml:space="preserve"> 378</w:t>
              </w:r>
              <w:proofErr w:type="gramEnd"/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hyperlink r:id="rId13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378.1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hyperlink r:id="rId14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378.2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НК РФ.</w:t>
            </w:r>
          </w:p>
          <w:p w:rsidR="00616D80" w:rsidRPr="0002513D" w:rsidRDefault="00616D80" w:rsidP="006F66A7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В налоговую инспекцию необходимо представить:</w:t>
            </w:r>
          </w:p>
          <w:p w:rsidR="00616D80" w:rsidRPr="0002513D" w:rsidRDefault="00616D80" w:rsidP="00616D80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- расчеты по авансовым платежам налога – не позднее </w:t>
            </w:r>
            <w:r w:rsidRPr="00DB1DD8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30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календарных дней </w:t>
            </w:r>
            <w:proofErr w:type="gramStart"/>
            <w:r w:rsidRPr="00DB1DD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DB1DD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соответствующего отчетного периода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;</w:t>
            </w:r>
          </w:p>
          <w:p w:rsidR="00616D80" w:rsidRPr="0002513D" w:rsidRDefault="00616D80" w:rsidP="00616D80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- налоговую декларацию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30 марта года, </w:t>
            </w:r>
            <w:r w:rsidRPr="00DB1DD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следующего за истекшим налоговым периодом.</w:t>
            </w:r>
          </w:p>
        </w:tc>
        <w:tc>
          <w:tcPr>
            <w:tcW w:w="1721" w:type="dxa"/>
          </w:tcPr>
          <w:p w:rsidR="00616D80" w:rsidRPr="0002513D" w:rsidRDefault="00616D80" w:rsidP="00616D80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- Организации платят налоги – Налог на имущество организаций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«Справочная информация о ставках и льготах по имущественным налогам»</w:t>
            </w:r>
          </w:p>
          <w:p w:rsidR="00017735" w:rsidRPr="0002513D" w:rsidRDefault="00017735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«Налогоплательщик ЮЛ»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616D80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Налог на прибыль организаций</w:t>
            </w:r>
          </w:p>
          <w:p w:rsidR="00616D80" w:rsidRPr="0002513D" w:rsidRDefault="00616D80" w:rsidP="00580B47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Объектом налогообложения является прибыль компании, то есть разница между ее доходами и расходами. В доходы включают доходы от реализации товаров (работ, услуг) и внереализационные доходы, которые не связаны с основной деятельностью (курсовые разницы, проценты по займам и пр.). В расходы для исчисления налога на прибыль включаются экономически обоснованные и документально подтвержденные затраты и внереализационные расходы (курсовые разницы, плата по кредитам, судебные и арбитражные расходы).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Для расчета налоговой базы по налогу на прибыль необходимы регистры налогового учета, порядок ведения которых необходимо прописать в учетной политики организации.    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Уплата налога на прибыль происходит поэтапно - в течение года уплачиваются авансовые платежи, а по окончании года при необходимости доплачивается налог на прибыль.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Вновь созданные организации обязаны уплачивать ежемесячные авансовые платежи по 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истечени</w:t>
            </w:r>
            <w:r w:rsidR="003731CE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полного квартала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Есть несколько способов уплаты авансовых платежей: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по итогам каждого квартала;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по итогам каждого квартала и ежемесячно в рамках этого квартала;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 xml:space="preserve">по итогам каждого месяца 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исходя из фактически полученной прибыли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Срок уплаты авансовых платежей зависит от способа их уплаты.</w:t>
            </w:r>
          </w:p>
          <w:p w:rsidR="005B5B2A" w:rsidRPr="0002513D" w:rsidRDefault="00184709" w:rsidP="003731CE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Налог по итогам года уплачивается не позднее 28 марта следующего года независимо от способа уплаты авансовых платежей</w:t>
            </w:r>
            <w:r w:rsidR="003731CE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Расчеты авансового платежа по налогу и сумма налога приводятся в налоговой декларации по налогу на прибыль. Такую декларацию нужно подавать в налоговую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инспекцию четыре раза в год:</w:t>
            </w:r>
            <w:r w:rsidR="00017735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за предыдущий год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марта;</w:t>
            </w:r>
            <w:r w:rsidR="00017735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за I квартал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апреля;</w:t>
            </w:r>
            <w:r w:rsidR="00017735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за 6 месяцев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июля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; за 9 месяцев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октября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616D80" w:rsidRPr="0002513D" w:rsidRDefault="005B5B2A" w:rsidP="00616D80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 - ЮЛ - Организации платят налоги – Налог на прибыль организации</w:t>
            </w:r>
            <w:proofErr w:type="gramEnd"/>
          </w:p>
        </w:tc>
        <w:tc>
          <w:tcPr>
            <w:tcW w:w="2319" w:type="dxa"/>
          </w:tcPr>
          <w:p w:rsidR="005B5B2A" w:rsidRPr="0002513D" w:rsidRDefault="005B5B2A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5B5B2A" w:rsidRPr="0002513D" w:rsidRDefault="005B5B2A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5B5B2A" w:rsidRPr="0002513D" w:rsidRDefault="005B5B2A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5B5B2A" w:rsidRPr="0002513D" w:rsidRDefault="005B5B2A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5B5B2A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BD1276">
            <w:pPr>
              <w:shd w:val="clear" w:color="auto" w:fill="FFFFFF"/>
              <w:outlineLvl w:val="2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Упрощенная система налогообложения (УСН)</w:t>
            </w:r>
          </w:p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616D80" w:rsidRPr="0002513D" w:rsidRDefault="00616D80" w:rsidP="005D382A">
            <w:pPr>
              <w:ind w:left="-32"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Упрощенная система налогообложения (УСН) – это один из специальных налоговых режимов, который подразумевает особый порядок уплаты налогов и ориентирован на представителей малого и среднего бизнеса. </w:t>
            </w:r>
          </w:p>
          <w:p w:rsidR="00616D80" w:rsidRPr="0002513D" w:rsidRDefault="00616D80" w:rsidP="005D382A">
            <w:pPr>
              <w:shd w:val="clear" w:color="auto" w:fill="FDFDFD"/>
              <w:ind w:firstLine="317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Критерии</w:t>
            </w:r>
            <w:r w:rsidRPr="000251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5D5DA6" w:rsidRPr="005D5DA6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применения</w:t>
            </w:r>
            <w:r w:rsidR="005D5DA6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5714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УСН</w:t>
            </w: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5D382A" w:rsidRPr="0002513D" w:rsidRDefault="00F401BE" w:rsidP="00F401BE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5D382A"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Уровень дохода: </w:t>
            </w:r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переход – не более 112,5 </w:t>
            </w:r>
            <w:proofErr w:type="gramStart"/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 за 9 мес., применение – не более 150 млн руб. за год.</w:t>
            </w:r>
          </w:p>
          <w:p w:rsidR="005D382A" w:rsidRPr="0002513D" w:rsidRDefault="00F401BE" w:rsidP="00F401BE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5D382A"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Средняя численность работников: н</w:t>
            </w:r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 более 100 чел.</w:t>
            </w:r>
          </w:p>
          <w:p w:rsidR="005D382A" w:rsidRPr="0002513D" w:rsidRDefault="00F401BE" w:rsidP="00F401BE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5D382A"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Остаточная стоимость основных средств: н</w:t>
            </w:r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е более 150 </w:t>
            </w:r>
            <w:proofErr w:type="gramStart"/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</w:t>
            </w:r>
          </w:p>
          <w:p w:rsidR="005D382A" w:rsidRPr="0002513D" w:rsidRDefault="00F401BE" w:rsidP="00F401BE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5D382A"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Доля участия других организаций</w:t>
            </w: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: н</w:t>
            </w:r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 более 25%.</w:t>
            </w:r>
          </w:p>
          <w:p w:rsidR="00616D80" w:rsidRPr="0002513D" w:rsidRDefault="00616D80" w:rsidP="005D382A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рамках УСН можно выбрать объект налогообложения «доходы» или «доходы, уменьшенные на величину расходов». При выборе объекта налогообложения учитывайте </w:t>
            </w:r>
            <w:proofErr w:type="spell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затратность</w:t>
            </w:r>
            <w:proofErr w:type="spell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бизнеса, то есть наличие постоянных и обоснованных материальных издержек. Если расходы велики, то лучше выбрать объект «доходы минус расходы» (это выгодно для торговых и производственных фирм). Если расходы небольшие, подойдет объект «доходы» (например, для сдачи помещений в аренду или оказания консультационных услуг). Все доходы и расходы (или только доходы) нужно фиксировать в специальной 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Книге учета доходов и расходов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Pr="0002513D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Форма Книги учета доходов и расходов утверждена </w:t>
            </w:r>
            <w:hyperlink r:id="rId15" w:history="1">
              <w:r w:rsidRPr="0002513D">
                <w:rPr>
                  <w:rFonts w:ascii="Arial Narrow" w:eastAsia="Times New Roman" w:hAnsi="Arial Narrow" w:cs="Times New Roman"/>
                  <w:i/>
                  <w:iCs/>
                  <w:color w:val="404040" w:themeColor="text1" w:themeTint="BF"/>
                  <w:sz w:val="24"/>
                  <w:szCs w:val="24"/>
                  <w:lang w:eastAsia="ru-RU"/>
                </w:rPr>
                <w:t>приказом Минфина России от 22.10.2012 N 135н</w:t>
              </w:r>
            </w:hyperlink>
            <w:r w:rsidRPr="0002513D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02513D" w:rsidRDefault="00F401BE" w:rsidP="005D382A">
            <w:pPr>
              <w:autoSpaceDE w:val="0"/>
              <w:autoSpaceDN w:val="0"/>
              <w:adjustRightInd w:val="0"/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Вновь созданная организация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вправе уведомить о переходе на УСН не позднее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proofErr w:type="gramStart"/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постановки</w:t>
            </w:r>
            <w:proofErr w:type="gramEnd"/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на учет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</w:t>
            </w:r>
            <w:r w:rsidR="0037410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 С</w:t>
            </w:r>
            <w:r w:rsidR="00374104"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менить объект налогообложения возможно только со следующего года, письменно уведомив об этом налоговый орган</w:t>
            </w:r>
            <w:r w:rsidR="00374104" w:rsidRPr="000251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до 31 декабря </w:t>
            </w:r>
            <w:r w:rsidR="00374104" w:rsidRPr="00374104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текущего налогового периода (года)</w:t>
            </w:r>
            <w:r w:rsidR="00374104" w:rsidRPr="000251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5714F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(форма N 26.2-1, </w:t>
            </w:r>
            <w:r w:rsidR="0055714F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КНД 1150001</w:t>
            </w:r>
            <w:r w:rsidR="0055714F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Default="00F401BE" w:rsidP="005D382A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которые перестали быть налогоплательщиками ЕНВД, вправе на основании уведомления, представленного в налоговый орган не позднее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 календарных дней со дня прекращения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обязанности по уплате ЕНВД, перейти на УСН с начала того месяца, в котором была прекращена их обязанность по уплате ЕНВД. </w:t>
            </w:r>
          </w:p>
          <w:p w:rsidR="00374104" w:rsidRPr="008F09DF" w:rsidRDefault="00374104" w:rsidP="00374104">
            <w:pPr>
              <w:ind w:left="-32" w:firstLine="283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Налогоплательщик обязан сообщить в налоговый орган об утрате права применения УСН и переходе на иной режим налогообложения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в течение 15 календарных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по истечении отчетного (налогового) периода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26.2-2, КНД 1150003)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374104" w:rsidRPr="008F09DF" w:rsidRDefault="00374104" w:rsidP="00374104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Налогоплательщик, применяющий УСН, вправе перейти на иной режим налогообложения с начала календарного года, уведомив об этом налоговый орган </w:t>
            </w:r>
            <w:r w:rsidRPr="008F09DF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не позднее 15 января года,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в котором он предполагает перейти на иной режим налогообложения (форма N 26.2-3, КНД 1150002).</w:t>
            </w:r>
          </w:p>
          <w:p w:rsidR="00616D80" w:rsidRPr="0002513D" w:rsidRDefault="00616D80" w:rsidP="005D382A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по месту </w:t>
            </w:r>
            <w:r w:rsidR="00F401BE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нахождения 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</w:t>
            </w:r>
            <w:r w:rsidR="00BA40BB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31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BA40BB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марта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следующего за истекшим </w:t>
            </w:r>
            <w:hyperlink r:id="rId16" w:history="1">
              <w:r w:rsidRPr="0002513D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налоговым периодом</w:t>
              </w:r>
            </w:hyperlink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по КНД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1152017)</w:t>
            </w:r>
          </w:p>
          <w:p w:rsidR="00616D80" w:rsidRPr="0002513D" w:rsidRDefault="00616D80" w:rsidP="005D382A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случае </w:t>
            </w:r>
            <w:r w:rsidR="00F401BE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ликвидации 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текущем отчетном (налоговом) периоде, налоговая декларация по УСН представляется не позднее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25 календарных дней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 даты </w:t>
            </w:r>
            <w:r w:rsidR="00F401BE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исключения</w:t>
            </w:r>
            <w:proofErr w:type="gramEnd"/>
            <w:r w:rsidR="00F401BE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организации из ЕГРЮЛ.</w:t>
            </w:r>
          </w:p>
          <w:p w:rsidR="00F401BE" w:rsidRPr="0002513D" w:rsidRDefault="00F401BE" w:rsidP="00F401BE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Компании, применяющие УСН, уплачивают:</w:t>
            </w:r>
          </w:p>
          <w:p w:rsidR="00F401BE" w:rsidRPr="0002513D" w:rsidRDefault="00F401BE" w:rsidP="00F401BE">
            <w:pPr>
              <w:numPr>
                <w:ilvl w:val="0"/>
                <w:numId w:val="22"/>
              </w:numPr>
              <w:shd w:val="clear" w:color="auto" w:fill="FDFDFD"/>
              <w:ind w:left="0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авансовые платежи по налогу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календарных дней со дня окончания отчетного периода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(I квартала, полугодия и 9 месяцев);</w:t>
            </w:r>
          </w:p>
          <w:p w:rsidR="00F401BE" w:rsidRPr="0002513D" w:rsidRDefault="00F401BE" w:rsidP="00F401BE">
            <w:pPr>
              <w:numPr>
                <w:ilvl w:val="0"/>
                <w:numId w:val="22"/>
              </w:numPr>
              <w:shd w:val="clear" w:color="auto" w:fill="FDFDFD"/>
              <w:ind w:left="0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налог по итогам налогового периода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31 марта года, </w:t>
            </w:r>
            <w:r w:rsidRPr="003724A0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следующего за истекшим </w:t>
            </w:r>
            <w:r w:rsidRPr="003724A0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налоговым периодом 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(календарным годом), то есть не позднее срока, установленного для подачи налоговой декларации.</w:t>
            </w:r>
          </w:p>
          <w:p w:rsidR="00616D80" w:rsidRPr="0002513D" w:rsidRDefault="00F401BE" w:rsidP="00F401BE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По итогам отчетных периодов уплачиваются только авансовые платежи, налоговая декларация не представляется.</w:t>
            </w:r>
          </w:p>
        </w:tc>
        <w:tc>
          <w:tcPr>
            <w:tcW w:w="1721" w:type="dxa"/>
          </w:tcPr>
          <w:p w:rsidR="00616D80" w:rsidRPr="0002513D" w:rsidRDefault="00616D80" w:rsidP="00AC438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33BDA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- УСН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Единый налог на вмененный доход (ЕНВД)</w:t>
            </w:r>
          </w:p>
        </w:tc>
        <w:tc>
          <w:tcPr>
            <w:tcW w:w="9785" w:type="dxa"/>
          </w:tcPr>
          <w:p w:rsidR="00616D80" w:rsidRPr="0002513D" w:rsidRDefault="00616D8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При исчислении и уплате ЕНВД размер реально полученного дохода значения не имеет, налогоплательщики руководствуются размером вмененного им дохода, который установлен Налоговым кодексом РФ.</w:t>
            </w:r>
          </w:p>
          <w:p w:rsidR="003724A0" w:rsidRPr="008F09DF" w:rsidRDefault="003724A0" w:rsidP="003724A0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ЕНВД применяется в отношении отдельных видов предпринимательской деятельности (</w:t>
            </w:r>
            <w:hyperlink r:id="rId17" w:anchor="block_1004262" w:tgtFrame="_blank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п.2 ст.346.26 НК РФ</w:t>
              </w:r>
            </w:hyperlink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).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На уплату единого налога не вправе переходить налогоплательщики, указанные в п.2.2</w:t>
            </w:r>
            <w:hyperlink r:id="rId18" w:anchor="block_1004262" w:tgtFrame="_blank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 xml:space="preserve"> ст.346.26 НК РФ</w:t>
              </w:r>
            </w:hyperlink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02513D" w:rsidRDefault="00AC4387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Компании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изъявившие желание перейти на уплату ЕНВД, подают в налоговые органы по месту осуществления деятельности 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 течение пяти дней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заявление о постановке на учет по форме </w:t>
            </w:r>
            <w:r w:rsidR="00BA40BB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ЕНВД-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</w:p>
          <w:p w:rsidR="00616D80" w:rsidRPr="0002513D" w:rsidRDefault="003724A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прекращении предпринимательской деятельности, подлежащей налогообложению ЕНВД, или при переходе на иной режим налогообложения, в течение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пяти дней </w:t>
            </w:r>
            <w:proofErr w:type="gramStart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</w:t>
            </w:r>
            <w:proofErr w:type="gramEnd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фактического прекращения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осуществления деятельности (переходе на иной режим налогообложения) представляется заявление по форме 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ЕНВД-3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 </w:t>
            </w:r>
          </w:p>
          <w:p w:rsidR="00616D80" w:rsidRPr="0002513D" w:rsidRDefault="00616D8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 по месту постановки на учет в качестве плательщика ЕНВД, по итогам каждого отчетного периода (квартала) не позднее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 числа следующего месяца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02513D" w:rsidRDefault="00616D8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При расчете суммы единого налога необходимо руководствоваться ст. 346.29, 346.30,346.31НК РФ и Решением администрации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муниципального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образования, в кот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ором осуществляется деятельность</w:t>
            </w:r>
          </w:p>
          <w:p w:rsidR="00616D80" w:rsidRPr="0002513D" w:rsidRDefault="00616D8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Уплата налога по ЕНВД  производиться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25 числа месяца,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следующего за отчетным периодом.</w:t>
            </w:r>
          </w:p>
          <w:p w:rsidR="00616D80" w:rsidRPr="0002513D" w:rsidRDefault="00AC4387" w:rsidP="00BA40BB">
            <w:pPr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Организация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вправе уменьшить сумму единого налога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на сумму уплаченных страховых взносов и выплаченных работникам пособий по временной нетрудоспособности (но не более чем на 50%)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616D80" w:rsidRPr="0002513D" w:rsidRDefault="00616D80" w:rsidP="0065715F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– ЕНВД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BD1276">
            <w:pP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Единый сельскохозяйственный налог (ЕСХН)</w:t>
            </w:r>
          </w:p>
        </w:tc>
        <w:tc>
          <w:tcPr>
            <w:tcW w:w="9785" w:type="dxa"/>
          </w:tcPr>
          <w:p w:rsidR="00616D80" w:rsidRDefault="00616D80" w:rsidP="0064621B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ЕСХН </w:t>
            </w:r>
            <w:proofErr w:type="gram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разработан</w:t>
            </w:r>
            <w:proofErr w:type="gramEnd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и введен специально для производителей сельскохозяйственной продукции. К ней относится продукция растениеводства, сельского и лесного хозяйства, животноводства, в том числе полученная в результате выращивания и </w:t>
            </w:r>
            <w:proofErr w:type="spell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доращивания</w:t>
            </w:r>
            <w:proofErr w:type="spellEnd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рыб и других водных биологических ресурсов. </w:t>
            </w:r>
            <w:r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Если </w:t>
            </w:r>
            <w:r w:rsidR="00D977BC"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фирма </w:t>
            </w:r>
            <w:r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не производит сельхозпродукцию, а только осуществляет ее первичную или последующую (промышленную) переработку, он</w:t>
            </w:r>
            <w:r w:rsidR="00D977BC"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а</w:t>
            </w:r>
            <w:r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не вправе применять ЕСХН.</w:t>
            </w:r>
          </w:p>
          <w:p w:rsidR="004E2169" w:rsidRDefault="004E2169" w:rsidP="004E2169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Не вправе переходить на уплату ЕСХН налогоплательщики, указанные в п.6 ст. 346.2 НК РФ.</w:t>
            </w:r>
          </w:p>
          <w:p w:rsidR="00616D80" w:rsidRPr="004E2169" w:rsidRDefault="00616D80" w:rsidP="004E2169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 уплачивается с прибыли, полученной 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организацией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от всех видов деятельности. Прибыль – это разница между доходами и расходами за год (полугодие). </w:t>
            </w:r>
            <w:r w:rsidR="00D977BC" w:rsidRPr="0002513D">
              <w:rPr>
                <w:rFonts w:ascii="Arial Narrow" w:hAnsi="Arial Narrow" w:cs="Tahoma"/>
                <w:i/>
                <w:iCs/>
                <w:color w:val="404040" w:themeColor="text1" w:themeTint="BF"/>
                <w:sz w:val="24"/>
                <w:szCs w:val="24"/>
                <w:shd w:val="clear" w:color="auto" w:fill="FDFDFD"/>
              </w:rPr>
              <w:t>Правила признания отдельных видов расходов приведены в ст. 346.5 Налогового кодекса.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616D80" w:rsidRPr="0002513D" w:rsidRDefault="00616D80" w:rsidP="0064621B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Плательщик ЕСХН может воспользоваться правом на освобождение от уплаты НДС. Для этого ему необходимо подать в налоговый орган уведомление  -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20-го числа месяца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начиная с которого используется право на освобождение.</w:t>
            </w:r>
          </w:p>
          <w:p w:rsidR="00616D80" w:rsidRDefault="00616D80" w:rsidP="004E2169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созданная организация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вправе уведомить о переходе на ЕСХН не позднее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proofErr w:type="gramStart"/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постановки</w:t>
            </w:r>
            <w:proofErr w:type="gramEnd"/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на учет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органе.</w:t>
            </w:r>
            <w:r w:rsidR="004E2169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Компания</w:t>
            </w:r>
            <w:r w:rsidR="004E2169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изъявивша</w:t>
            </w:r>
            <w:r w:rsidR="0030392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я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желание перейти на ЕСХН со следующ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его календарного года, уведомляе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т об этом налоговый орган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31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декабря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календарного года, предшествующего календарному году, начиная с которого он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4E2169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переходят на ЕСХН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(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форма № 26.1-1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CC6253" w:rsidRPr="00CC6253" w:rsidRDefault="00CC6253" w:rsidP="00CC6253">
            <w:pPr>
              <w:shd w:val="clear" w:color="auto" w:fill="FDFDFD"/>
              <w:ind w:firstLine="317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Налогоплательщик обязан сообщить в налоговый орган об утрате права на применение ЕСХН в течение </w:t>
            </w:r>
            <w:r w:rsidRPr="008F09DF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>15 дней по истечении отчетного (налогового) периода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26.1-2, КНД 1150015)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CC6253" w:rsidRPr="008F09DF" w:rsidRDefault="00CC6253" w:rsidP="00CC6253">
            <w:pPr>
              <w:shd w:val="clear" w:color="auto" w:fill="FDFDFD"/>
              <w:ind w:firstLine="317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Уведомление о прекращении предпринимательской деятельности, в отношении которой применялся ЕСХН, направляется в налоговый орган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не позднее </w:t>
            </w:r>
            <w:hyperlink r:id="rId19" w:history="1">
              <w:r w:rsidRPr="008F09DF">
                <w:rPr>
                  <w:rFonts w:ascii="Arial Narrow" w:hAnsi="Arial Narrow" w:cs="Arial Narrow"/>
                  <w:b/>
                  <w:color w:val="404040" w:themeColor="text1" w:themeTint="BF"/>
                  <w:sz w:val="24"/>
                  <w:szCs w:val="24"/>
                </w:rPr>
                <w:t>15 дней</w:t>
              </w:r>
            </w:hyperlink>
            <w:r w:rsidRPr="008F09DF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 xml:space="preserve"> со дня прекращения деятельности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26.1-7, КНД 1150027)</w:t>
            </w:r>
          </w:p>
          <w:p w:rsidR="000D10B1" w:rsidRPr="0002513D" w:rsidRDefault="000D10B1" w:rsidP="000D10B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bCs/>
                <w:color w:val="404040" w:themeColor="text1" w:themeTint="BF"/>
                <w:sz w:val="24"/>
                <w:szCs w:val="24"/>
              </w:rPr>
              <w:t xml:space="preserve">Декларация по ЕСХН представляется </w:t>
            </w:r>
            <w:r w:rsidRPr="0002513D">
              <w:rPr>
                <w:rFonts w:ascii="Arial Narrow" w:hAnsi="Arial Narrow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не </w:t>
            </w:r>
            <w:r w:rsidRPr="0002513D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позднее 31 марта года, следующего за истекшим налоговым периодом</w:t>
            </w:r>
          </w:p>
          <w:p w:rsidR="00616D80" w:rsidRPr="0002513D" w:rsidRDefault="00616D80" w:rsidP="0064621B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 ЕСХН уплачивают:</w:t>
            </w:r>
          </w:p>
          <w:p w:rsidR="00616D80" w:rsidRPr="0002513D" w:rsidRDefault="00303920" w:rsidP="00303920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авансовые платежи по итогам отчетного периода –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июля;</w:t>
            </w:r>
          </w:p>
          <w:p w:rsidR="00616D80" w:rsidRPr="0002513D" w:rsidRDefault="00303920" w:rsidP="00303920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сумму налога по итогам налогового периода (календарного года) –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марта года, следующего за истекшим налоговым периодом (годом).</w:t>
            </w:r>
          </w:p>
        </w:tc>
        <w:tc>
          <w:tcPr>
            <w:tcW w:w="1721" w:type="dxa"/>
          </w:tcPr>
          <w:p w:rsidR="00616D80" w:rsidRPr="0002513D" w:rsidRDefault="00616D80" w:rsidP="00AC438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Организации платят налоги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 ЕСХН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92005E" w:rsidRPr="0092005E" w:rsidTr="00996456">
        <w:trPr>
          <w:trHeight w:val="699"/>
        </w:trPr>
        <w:tc>
          <w:tcPr>
            <w:tcW w:w="2240" w:type="dxa"/>
          </w:tcPr>
          <w:p w:rsidR="00616D80" w:rsidRPr="0002513D" w:rsidRDefault="00616D8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Страховые взносы за работников</w:t>
            </w:r>
          </w:p>
        </w:tc>
        <w:tc>
          <w:tcPr>
            <w:tcW w:w="9785" w:type="dxa"/>
          </w:tcPr>
          <w:p w:rsidR="00616D80" w:rsidRPr="0002513D" w:rsidRDefault="00CD6AEB" w:rsidP="00F50D30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Организации</w:t>
            </w:r>
            <w:r w:rsidR="00616D80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производящие выплаты и иные вознаграждения физическим лицам, согласно ст. 419 Налогового кодекса РФ являются плательщиками страховых взносов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  <w:p w:rsidR="00616D80" w:rsidRPr="0002513D" w:rsidRDefault="00616D80" w:rsidP="00F50D30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В соответс</w:t>
            </w:r>
            <w:r w:rsidR="00CD6AEB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твии со статьей 420 Налогового к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одекса </w:t>
            </w:r>
            <w:r w:rsidR="00CD6AEB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для плательщиков-организаций 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объектом обложения страховыми взносами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страхования:</w:t>
            </w:r>
          </w:p>
          <w:p w:rsidR="00616D80" w:rsidRPr="00AF3346" w:rsidRDefault="00616D80" w:rsidP="00AF3346">
            <w:pPr>
              <w:pStyle w:val="a6"/>
              <w:numPr>
                <w:ilvl w:val="0"/>
                <w:numId w:val="27"/>
              </w:num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AF334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в рамках трудовых отношений и по гражданско-правовым договорам, предметом которых являются выполнение работ, оказание услуг;</w:t>
            </w:r>
          </w:p>
          <w:p w:rsidR="00616D80" w:rsidRPr="00AF3346" w:rsidRDefault="00616D80" w:rsidP="00AF3346">
            <w:pPr>
              <w:pStyle w:val="a6"/>
              <w:numPr>
                <w:ilvl w:val="0"/>
                <w:numId w:val="27"/>
              </w:num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AF334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по договорам авторского заказа в пользу авторов произведений;</w:t>
            </w:r>
          </w:p>
          <w:p w:rsidR="00AF3346" w:rsidRPr="00AF3346" w:rsidRDefault="00616D80" w:rsidP="00AF3346">
            <w:pPr>
              <w:pStyle w:val="a6"/>
              <w:numPr>
                <w:ilvl w:val="0"/>
                <w:numId w:val="27"/>
              </w:num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AF334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 </w:t>
            </w:r>
          </w:p>
          <w:p w:rsidR="00AF3346" w:rsidRPr="00AF3346" w:rsidRDefault="00AF3346" w:rsidP="00AF3346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AF334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Тарифы страховых взносов установлены </w:t>
            </w:r>
            <w:hyperlink r:id="rId20" w:history="1">
              <w:r w:rsidRPr="00AF3346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ст. 425</w:t>
              </w:r>
            </w:hyperlink>
            <w:r w:rsidRPr="00AF334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Налогового кодекса РФ в следующих размерах:</w:t>
            </w:r>
          </w:p>
          <w:tbl>
            <w:tblPr>
              <w:tblStyle w:val="a3"/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28"/>
              <w:gridCol w:w="4129"/>
              <w:gridCol w:w="1890"/>
            </w:tblGrid>
            <w:tr w:rsidR="0002513D" w:rsidRPr="0002513D" w:rsidTr="008A5A64">
              <w:tc>
                <w:tcPr>
                  <w:tcW w:w="2155" w:type="dxa"/>
                  <w:vAlign w:val="center"/>
                </w:tcPr>
                <w:p w:rsidR="00616D80" w:rsidRPr="0002513D" w:rsidRDefault="00616D8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Тарифы</w:t>
                  </w:r>
                </w:p>
              </w:tc>
              <w:tc>
                <w:tcPr>
                  <w:tcW w:w="1428" w:type="dxa"/>
                  <w:vAlign w:val="center"/>
                </w:tcPr>
                <w:p w:rsidR="00616D80" w:rsidRPr="0002513D" w:rsidRDefault="00616D8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129" w:type="dxa"/>
                  <w:vAlign w:val="center"/>
                </w:tcPr>
                <w:p w:rsidR="00616D80" w:rsidRPr="0002513D" w:rsidRDefault="00616D8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  <w:tc>
                <w:tcPr>
                  <w:tcW w:w="1890" w:type="dxa"/>
                  <w:vAlign w:val="center"/>
                </w:tcPr>
                <w:p w:rsidR="00616D80" w:rsidRPr="0002513D" w:rsidRDefault="00616D8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Обязательное </w:t>
                  </w:r>
                  <w:proofErr w:type="gramStart"/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медицинской</w:t>
                  </w:r>
                  <w:proofErr w:type="gramEnd"/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 страхование (ОМС)</w:t>
                  </w:r>
                </w:p>
              </w:tc>
            </w:tr>
            <w:tr w:rsidR="0002513D" w:rsidRPr="0002513D" w:rsidTr="008A5A64">
              <w:tc>
                <w:tcPr>
                  <w:tcW w:w="2155" w:type="dxa"/>
                </w:tcPr>
                <w:p w:rsidR="00616D80" w:rsidRPr="0002513D" w:rsidRDefault="00616D80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в пределах установленной предельной величины базы для начисления взносов</w:t>
                  </w:r>
                </w:p>
              </w:tc>
              <w:tc>
                <w:tcPr>
                  <w:tcW w:w="1428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22%</w:t>
                  </w:r>
                </w:p>
              </w:tc>
              <w:tc>
                <w:tcPr>
                  <w:tcW w:w="4129" w:type="dxa"/>
                  <w:vAlign w:val="center"/>
                </w:tcPr>
                <w:p w:rsidR="00616D80" w:rsidRPr="0002513D" w:rsidRDefault="00616D80" w:rsidP="00F714B1">
                  <w:pPr>
                    <w:shd w:val="clear" w:color="auto" w:fill="FDFDFD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2,9%,</w:t>
                  </w:r>
                </w:p>
                <w:p w:rsidR="00616D80" w:rsidRPr="0002513D" w:rsidRDefault="00616D80" w:rsidP="00F714B1">
                  <w:pPr>
                    <w:shd w:val="clear" w:color="auto" w:fill="FDFDFD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1,8% - с выплат временно пребывающим на территории РФ иностранцам и лицам без гражданства (кроме высококвалифицированных специалистов)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5,1%</w:t>
                  </w:r>
                </w:p>
              </w:tc>
            </w:tr>
            <w:tr w:rsidR="0002513D" w:rsidRPr="0002513D" w:rsidTr="008A5A64">
              <w:tc>
                <w:tcPr>
                  <w:tcW w:w="2155" w:type="dxa"/>
                </w:tcPr>
                <w:p w:rsidR="00616D80" w:rsidRPr="0002513D" w:rsidRDefault="00616D80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сверх установленной предельной величины базы для начисления взносов</w:t>
                  </w:r>
                </w:p>
              </w:tc>
              <w:tc>
                <w:tcPr>
                  <w:tcW w:w="1428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10%</w:t>
                  </w:r>
                </w:p>
              </w:tc>
              <w:tc>
                <w:tcPr>
                  <w:tcW w:w="4129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  <w:tc>
                <w:tcPr>
                  <w:tcW w:w="1890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</w:tr>
          </w:tbl>
          <w:p w:rsidR="00303920" w:rsidRPr="0002513D" w:rsidRDefault="00303920" w:rsidP="00303920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</w:rPr>
              <w:lastRenderedPageBreak/>
              <w:t>С выплат в пользу застрахованных лиц, которые заняты на отдельных видах работ, страхователи также должны уплачивать взносы на обязательное пенсионное страхование по дополнительным тарифам.</w:t>
            </w:r>
          </w:p>
          <w:p w:rsidR="00AF3346" w:rsidRPr="00AF3346" w:rsidRDefault="00AF3346" w:rsidP="00AF3346">
            <w:pPr>
              <w:pStyle w:val="a4"/>
              <w:spacing w:before="0" w:beforeAutospacing="0" w:after="0" w:afterAutospacing="0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AF3346">
              <w:rPr>
                <w:rFonts w:ascii="Arial Narrow" w:hAnsi="Arial Narrow" w:cs="Tahoma"/>
                <w:color w:val="404040" w:themeColor="text1" w:themeTint="BF"/>
              </w:rPr>
              <w:t xml:space="preserve">Категории плательщиков, имеющие право на применение пониженных тарифов страховых взносов, а также условия их применения установлены ст. 427 Налогового кодекса РФ (благотворительные и некоммерческие организации на УСН; организации и индивидуальные предприниматели, получившие статус резидента территории опережающего развития; организации  осуществляющие деятельность в области информационных технологий и другие). </w:t>
            </w:r>
          </w:p>
          <w:p w:rsidR="00AF3346" w:rsidRPr="00AF3346" w:rsidRDefault="00AF3346" w:rsidP="00AF3346">
            <w:pPr>
              <w:pStyle w:val="a4"/>
              <w:shd w:val="clear" w:color="auto" w:fill="FDFDFD"/>
              <w:spacing w:before="0" w:beforeAutospacing="0" w:after="0" w:afterAutospacing="0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AF3346">
              <w:rPr>
                <w:rFonts w:ascii="Arial Narrow" w:hAnsi="Arial Narrow" w:cs="Tahoma"/>
                <w:color w:val="404040" w:themeColor="text1" w:themeTint="BF"/>
              </w:rPr>
              <w:t>Предельная величина базы для исчисления страховых взносов на обязательное пенсионное страхование и страховых взносов на случай временной нетрудоспособности и в связи с материнством ежегодно устанавливается Правительством РФ, которая на 2019 год составляет: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2505"/>
              <w:gridCol w:w="4880"/>
            </w:tblGrid>
            <w:tr w:rsidR="0002513D" w:rsidRPr="0002513D" w:rsidTr="008A5A64">
              <w:tc>
                <w:tcPr>
                  <w:tcW w:w="2169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Период</w:t>
                  </w:r>
                </w:p>
              </w:tc>
              <w:tc>
                <w:tcPr>
                  <w:tcW w:w="2505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880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</w:tr>
            <w:tr w:rsidR="0002513D" w:rsidRPr="0002513D" w:rsidTr="008A5A64">
              <w:tc>
                <w:tcPr>
                  <w:tcW w:w="2169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2505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150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000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4880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865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000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996456" w:rsidRPr="00996456" w:rsidRDefault="00996456" w:rsidP="00996456">
            <w:pPr>
              <w:shd w:val="clear" w:color="auto" w:fill="FDFDFD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996456">
              <w:rPr>
                <w:rFonts w:ascii="Arial Narrow" w:hAnsi="Arial Narrow" w:cs="Tahoma"/>
                <w:color w:val="404040" w:themeColor="text1" w:themeTint="BF"/>
              </w:rPr>
              <w:t>П</w:t>
            </w:r>
            <w:r w:rsidRPr="00996456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лательщики страховых взносов, применяющие пониженные тарифы страховых взносов в соответствии со статьей 427 Налогового кодекса РФ, страховые взносы на обязательное пенсионное страхование по тарифу 10% с сумм выплат физическим лицам, превышающих предельную величину базы для исчисления страховых взносов по данному виду страхования, не исчисляют и не уплачивают.</w:t>
            </w:r>
          </w:p>
          <w:p w:rsidR="00996456" w:rsidRPr="00996456" w:rsidRDefault="00996456" w:rsidP="00996456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proofErr w:type="gramStart"/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Для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</w:t>
            </w:r>
            <w:r w:rsidRPr="00996456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996456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занятых на соответствующих видах работ</w:t>
            </w:r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, указанных в </w:t>
            </w:r>
            <w:hyperlink r:id="rId21" w:history="1">
              <w:r w:rsidRPr="00996456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п. п. 1</w:t>
              </w:r>
            </w:hyperlink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, </w:t>
            </w:r>
            <w:hyperlink r:id="rId22" w:history="1">
              <w:r w:rsidRPr="00996456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2</w:t>
              </w:r>
            </w:hyperlink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- </w:t>
            </w:r>
            <w:hyperlink r:id="rId23" w:history="1">
              <w:r w:rsidRPr="00996456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18 ч. 1 ст. 30</w:t>
              </w:r>
            </w:hyperlink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Федерального закона от 28.12.2013 N 400-ФЗ "О страховых пенсиях", применяются дополнительные тарифы страховых взносов на обязательное пенсионное страхование в соответствии со ст. 428</w:t>
            </w:r>
            <w:proofErr w:type="gramEnd"/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Налогового кодекса РФ.</w:t>
            </w:r>
          </w:p>
          <w:p w:rsidR="00616D80" w:rsidRPr="00996456" w:rsidRDefault="008A5A64" w:rsidP="00996456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производящие выплаты в пользу физических лиц, представляют расчет по страховым взносам ежеквартально </w:t>
            </w:r>
            <w:r w:rsidR="00616D80" w:rsidRPr="00996456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30-го числа месяца, следующего за расчетным (отчетным) периодом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996456" w:rsidRDefault="008A5A64" w:rsidP="00996456">
            <w:pPr>
              <w:shd w:val="clear" w:color="auto" w:fill="FDFDFD"/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случае если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среднесписочная численность физических лиц, в пользу которых производятся выплаты, превышает 25 человек, расчеты по страховым взносам </w:t>
            </w: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представляются 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электронной форме по ТКС.</w:t>
            </w: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Если среднесписочная численность физических лиц, в пользу которых производятся выплаты, 25 и менее человек, то расчет по страховым взносам может быть представлен как в бумажном, так и в электронном виде.</w:t>
            </w: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Исчисление и уплата</w:t>
            </w:r>
            <w:r w:rsidR="00616D80"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страховых взносов</w:t>
            </w:r>
            <w:r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производится ежемесячно</w:t>
            </w:r>
            <w:r w:rsidR="00616D80"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. Срок уплаты страховых взносов </w:t>
            </w:r>
            <w:r w:rsidR="00616D80" w:rsidRPr="00996456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shd w:val="clear" w:color="auto" w:fill="FDFDFD"/>
              </w:rPr>
              <w:t>не позднее 15-го следующего календарного месяца</w:t>
            </w:r>
            <w:r w:rsidR="00616D80"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в котором произведены выплаты в пользу физических лиц.</w:t>
            </w:r>
          </w:p>
          <w:p w:rsidR="008A5A64" w:rsidRPr="00996456" w:rsidRDefault="008A5A64" w:rsidP="00996456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996456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Уплата страховых взносов и представление расчетов по страховым взносам производятся организациями, имеющими обособленные подразделения, по месту их нахождения и по месту нахождения обособленных подразделений, которые начисляют выплаты и иные вознаграждения в пользу физических лиц, за исключением организаций, имеющих обособленные подразделения за рубежом (в этом случае уплата страховых взносов и представление отчетности происходит централизованно по месту нахождения головной организации).</w:t>
            </w:r>
            <w:proofErr w:type="gramEnd"/>
          </w:p>
          <w:p w:rsidR="008A5A64" w:rsidRPr="0002513D" w:rsidRDefault="008A5A64" w:rsidP="00996456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996456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В случае отсутствия у организации выплат и иных вознаграждений в пользу физических лиц в течение того или иного расчетного (отчетного) периода, плательщик обязан представить в налоговый орган расчет по страховым взносам с нулевыми показателями.</w:t>
            </w:r>
          </w:p>
        </w:tc>
        <w:tc>
          <w:tcPr>
            <w:tcW w:w="1721" w:type="dxa"/>
          </w:tcPr>
          <w:p w:rsidR="00616D80" w:rsidRPr="0002513D" w:rsidRDefault="00616D80" w:rsidP="008A5A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8A5A64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8A5A64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– Страховые взносы за работников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для заполнения расчета: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autoSpaceDE w:val="0"/>
              <w:autoSpaceDN w:val="0"/>
              <w:adjustRightInd w:val="0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F714B1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Налоговая отчетность в случае наличия работников</w:t>
            </w:r>
          </w:p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616D80" w:rsidRPr="0002513D" w:rsidRDefault="00616D80" w:rsidP="0004429D">
            <w:pPr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</w:t>
            </w:r>
            <w:r w:rsidR="0030392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(налоговые агенты)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осуществляющие выплаты в пользу физических лиц, обязаны представлять в налоговый орган:</w:t>
            </w:r>
          </w:p>
          <w:p w:rsidR="00616D80" w:rsidRPr="0002513D" w:rsidRDefault="00616D8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Сведения о среднесписочной численности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ежегодно не позднее 20 января текущего года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(КНД 1110018)</w:t>
            </w:r>
            <w:r w:rsidR="00FA29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 В случае создания (реорганизации) организации – не позднее 20-го числа месяца, следующего за месяцем, в котором организация была создана (реорганизована).</w:t>
            </w:r>
          </w:p>
          <w:p w:rsidR="00616D80" w:rsidRPr="0002513D" w:rsidRDefault="00616D8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сумм НДФЛ, исчисленных и удержанных налоговым агентом за первый квартал, полугодие, девять месяцев -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последнего дня месяца, следующего за соответствующим периодом, за год - не позднее 1 апреля года, следующего за истекшим налоговым периодом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6-НДФЛ, КНД 1151099);</w:t>
            </w:r>
          </w:p>
          <w:p w:rsidR="00616D80" w:rsidRPr="0002513D" w:rsidRDefault="00616D8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Сведения по форме 2-НДФЛ ежегодно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 апреля года, следующего за истекшим налоговым периодом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2-НДФЛ, КНД 1151078);</w:t>
            </w:r>
          </w:p>
          <w:p w:rsidR="00616D80" w:rsidRPr="0002513D" w:rsidRDefault="00616D8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по страховым взносам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30-го числа месяца, следующего за расчетным (отчетным) периодом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(КНД 1151111).</w:t>
            </w:r>
          </w:p>
        </w:tc>
        <w:tc>
          <w:tcPr>
            <w:tcW w:w="1721" w:type="dxa"/>
          </w:tcPr>
          <w:p w:rsidR="00616D80" w:rsidRPr="0002513D" w:rsidRDefault="00616D80" w:rsidP="00BD1276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 (расчета):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Tester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7E1DEF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Представление налоговой отчетности в электронной форме</w:t>
            </w:r>
          </w:p>
        </w:tc>
        <w:tc>
          <w:tcPr>
            <w:tcW w:w="9785" w:type="dxa"/>
          </w:tcPr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Преимущества данного способа представления: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Нет необходимости посещать  в налоговые органы (отчетность в режиме 24/7).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Сокращение количества технических ошибок.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Оперативность обновления форматов представления отчетности.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- Гарантия подтверждения доставки документов. 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Защита отчетности, представляемой в электронной форме по ТКС, от просмотра и корректировки третьими лицами;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Возможность получения в электронном виде справки о состоянии расчетов с бюджетом, выписки операций по расчетам с бюджетом, перечня налоговой и бухгалтерской отчетности, представленной в налоговую инспекцию, акта сверки расчетов по налогам, сборам, пеням и штрафам, актуальных разъяснения ФНС России по налоговому законодательству, а также направление в налоговые органы запроса информационного характера.</w:t>
            </w:r>
            <w:proofErr w:type="gramEnd"/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Способ подключения: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Выбираем оператора связи и заключаем с ним договор.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Получаем электронную подпись.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Приобретаем программное обеспечение.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Сдать налоговую и бухгалтерскую отчетность без посещения налоговой инспекции, приобретения ЭЦП и программного обеспечения можно также через пункты коллективного доступа.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Перечень операторов связи и пунктов коллективного доступа спрашивайте в отделах работы с налогоплательщиками Вашей инспекции.</w:t>
            </w:r>
          </w:p>
        </w:tc>
        <w:tc>
          <w:tcPr>
            <w:tcW w:w="1721" w:type="dxa"/>
          </w:tcPr>
          <w:p w:rsidR="00616D80" w:rsidRPr="0002513D" w:rsidRDefault="00616D80" w:rsidP="00BD1276">
            <w:pPr>
              <w:shd w:val="clear" w:color="auto" w:fill="FFFFFF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b/>
                <w:color w:val="404040" w:themeColor="text1" w:themeTint="BF"/>
                <w:lang w:eastAsia="ru-RU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</w:rPr>
              <w:t>"Представление налоговой и бухгалтерской отчетности в электронном виде"</w:t>
            </w:r>
          </w:p>
          <w:p w:rsidR="00616D80" w:rsidRPr="0002513D" w:rsidRDefault="00616D80" w:rsidP="00017735">
            <w:pPr>
              <w:shd w:val="clear" w:color="auto" w:fill="FFFFFF"/>
              <w:ind w:left="-57" w:right="-108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Применение контрольно-кассовой техники (ККТ)</w:t>
            </w:r>
          </w:p>
        </w:tc>
        <w:tc>
          <w:tcPr>
            <w:tcW w:w="9785" w:type="dxa"/>
          </w:tcPr>
          <w:p w:rsidR="0028058C" w:rsidRPr="008F09DF" w:rsidRDefault="0028058C" w:rsidP="0028058C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 xml:space="preserve">Если деятельность </w:t>
            </w:r>
            <w:r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>организации</w:t>
            </w:r>
            <w:r w:rsidRPr="008F09DF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 xml:space="preserve"> связана с расчетами, осуществляемыми наличными денежными средствами и (или) в безналичном порядке за товары, работы, услуги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то нужно приобрести и зарегистрировать в налоговой инспекции контрольно-кассовую технику (ККТ).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Для регистрации потребуются следующие документы: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заявление на регистрацию;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- паспорт ККТ;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договор на техническую поддержку.</w:t>
            </w:r>
          </w:p>
          <w:p w:rsidR="0028058C" w:rsidRPr="008F09DF" w:rsidRDefault="0028058C" w:rsidP="0028058C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индивидуальный предприниматель прекратил деятельность или кассовый аппарат по какой-то причине выбыл из обращения, к примеру, сломался, его необходимо снять с учета в налоговой инспекции. 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налоговую инспекцию нужно представить: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заявление о снятии ККТ с регистрации с указанием причины;</w:t>
            </w:r>
          </w:p>
          <w:p w:rsidR="00616D80" w:rsidRPr="0002513D" w:rsidRDefault="0028058C" w:rsidP="0028058C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карточку регистрации ККТ.</w:t>
            </w:r>
          </w:p>
        </w:tc>
        <w:tc>
          <w:tcPr>
            <w:tcW w:w="1721" w:type="dxa"/>
          </w:tcPr>
          <w:p w:rsidR="00616D80" w:rsidRPr="0002513D" w:rsidRDefault="00616D80" w:rsidP="00337E8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Главная - </w:t>
            </w:r>
            <w:r w:rsidR="00337E86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Контрольно-кассовая техника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</w:tr>
      <w:tr w:rsidR="0092005E" w:rsidRPr="0092005E" w:rsidTr="00337E86">
        <w:trPr>
          <w:trHeight w:val="2377"/>
        </w:trPr>
        <w:tc>
          <w:tcPr>
            <w:tcW w:w="2240" w:type="dxa"/>
          </w:tcPr>
          <w:p w:rsidR="00616D80" w:rsidRPr="0002513D" w:rsidRDefault="00616D80" w:rsidP="00A1354A">
            <w:pPr>
              <w:pStyle w:val="3"/>
              <w:shd w:val="clear" w:color="auto" w:fill="FFFFFF"/>
              <w:spacing w:before="0" w:beforeAutospacing="0" w:after="0" w:afterAutospacing="0"/>
              <w:ind w:left="-74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Оформление распоряжения о переводе денежных средств (платежное поручение)</w:t>
            </w:r>
          </w:p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616D80" w:rsidRPr="0002513D" w:rsidRDefault="00616D80" w:rsidP="006D227E">
            <w:pPr>
              <w:ind w:firstLine="317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Расчеты </w:t>
            </w:r>
            <w:r w:rsidR="00337E86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организации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 бюджетом производятся в безналичной форме через расчетный счет. Чтобы деньги поступили по назначению, нужно правильно заполнить платежное поручение. </w:t>
            </w: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  <w:t>Говорить о том, что платежное поручение заполнено правильно, можно, если по его реквизитам однозначно идентифицируется получатель средств, плательщик, а также назначение платежа.</w:t>
            </w:r>
          </w:p>
          <w:p w:rsidR="00616D80" w:rsidRPr="0002513D" w:rsidRDefault="00616D80" w:rsidP="006D227E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Заполнить платежное поручение удобнее в электронном виде. В этом вам помогут сервисы сайта </w:t>
            </w:r>
            <w:hyperlink r:id="rId24" w:history="1"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www</w:t>
              </w:r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nalog</w:t>
              </w:r>
              <w:proofErr w:type="spellEnd"/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ru</w:t>
              </w:r>
              <w:proofErr w:type="spellEnd"/>
            </w:hyperlink>
            <w:r w:rsidRPr="0002513D">
              <w:rPr>
                <w:rFonts w:ascii="Arial Narrow" w:hAnsi="Arial Narrow"/>
                <w:color w:val="404040" w:themeColor="text1" w:themeTint="BF"/>
              </w:rPr>
              <w:t>, они позволят быстро и без ошибок сформировать платежный документ, автоматически определив необходимые реквизиты. Заполненное платежное поручение предоставляется в банк.</w:t>
            </w:r>
          </w:p>
          <w:p w:rsidR="00616D80" w:rsidRPr="0002513D" w:rsidRDefault="00616D80" w:rsidP="006D227E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Если в платежном поручении допущена ошибка, необходимо под</w:t>
            </w:r>
            <w:r w:rsidR="00337E86" w:rsidRPr="0002513D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ать в инспекцию заявление об уто</w:t>
            </w:r>
            <w:r w:rsidRPr="0002513D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чнении платежа.</w:t>
            </w:r>
          </w:p>
        </w:tc>
        <w:tc>
          <w:tcPr>
            <w:tcW w:w="1721" w:type="dxa"/>
          </w:tcPr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«Заполнить платежное поручение»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«Уплата налогов, страховых взносов физических лиц»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6D227E">
            <w:pPr>
              <w:pStyle w:val="3"/>
              <w:shd w:val="clear" w:color="auto" w:fill="FFFFFF"/>
              <w:spacing w:before="0" w:beforeAutospacing="0" w:after="0" w:afterAutospacing="0"/>
              <w:ind w:left="-60" w:right="-66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Задолженность</w:t>
            </w:r>
          </w:p>
        </w:tc>
        <w:tc>
          <w:tcPr>
            <w:tcW w:w="9785" w:type="dxa"/>
          </w:tcPr>
          <w:p w:rsidR="00616D80" w:rsidRPr="0002513D" w:rsidRDefault="00616D80" w:rsidP="005830E3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налоги, сборы, страховые взносы не уплачены в срок, то налоговый орган принимает меры по их взысканию, например, за счет средств на счетах в банках или за счет имущества неплательщика (</w:t>
            </w:r>
            <w:r w:rsidRPr="0002513D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ст. </w:t>
            </w:r>
            <w:hyperlink r:id="rId25" w:anchor="block_46" w:history="1">
              <w:r w:rsidRPr="0002513D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46</w:t>
              </w:r>
            </w:hyperlink>
            <w:r w:rsidRPr="0002513D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6" w:anchor="block_47" w:history="1">
              <w:r w:rsidRPr="0002513D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47</w:t>
              </w:r>
            </w:hyperlink>
            <w:r w:rsidRPr="0002513D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7" w:anchor="block_76" w:history="1">
              <w:r w:rsidRPr="0002513D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76 Налогового кодекса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). Если же финансовое положение не позволяет погасить долг, то налоговый орган может предоставить отсрочку или рассрочку по уплате налогов, сборов, страховых взносов. Для этого должны быть основания, перечисленные в </w:t>
            </w:r>
            <w:hyperlink r:id="rId28" w:anchor="block_64" w:history="1">
              <w:r w:rsidRPr="0002513D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ст. 64 Налогового кодекса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616D80" w:rsidRPr="0002513D" w:rsidRDefault="00616D80" w:rsidP="00337E8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337E86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– Наличие задолженности или переплаты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«Уплата налогов, страховых взносов физических лиц»</w:t>
            </w:r>
          </w:p>
        </w:tc>
      </w:tr>
      <w:tr w:rsidR="0092005E" w:rsidRPr="0092005E" w:rsidTr="0056571A">
        <w:trPr>
          <w:trHeight w:val="167"/>
        </w:trPr>
        <w:tc>
          <w:tcPr>
            <w:tcW w:w="2240" w:type="dxa"/>
          </w:tcPr>
          <w:p w:rsidR="00616D80" w:rsidRPr="0002513D" w:rsidRDefault="00616D8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Камеральные налоговые проверки</w:t>
            </w:r>
          </w:p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28058C" w:rsidRPr="001C4CC9" w:rsidRDefault="0028058C" w:rsidP="0028058C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bCs/>
                <w:color w:val="404040" w:themeColor="text1" w:themeTint="BF"/>
                <w:sz w:val="24"/>
                <w:szCs w:val="24"/>
                <w:lang w:eastAsia="ru-RU"/>
              </w:rPr>
              <w:t>Камеральная налоговая проверка – </w:t>
            </w: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это проверка соблюдения законодательства о налогах и сборах на основе налоговой декларации и документов, которые налогоплательщик самостоятельно сдал в налоговую инспекцию, а также документов, которые имеются у налогового органа.</w:t>
            </w:r>
          </w:p>
          <w:p w:rsidR="0028058C" w:rsidRPr="001C4CC9" w:rsidRDefault="0028058C" w:rsidP="0028058C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Порядок проведения камеральной проверки установлен </w:t>
            </w:r>
            <w:hyperlink r:id="rId29" w:anchor="block_88" w:history="1">
              <w:r w:rsidRPr="001C4CC9">
                <w:rPr>
                  <w:rFonts w:ascii="Arial Narrow" w:eastAsia="Times New Roman" w:hAnsi="Arial Narrow" w:cs="Arial"/>
                  <w:color w:val="404040" w:themeColor="text1" w:themeTint="BF"/>
                  <w:sz w:val="24"/>
                  <w:szCs w:val="24"/>
                  <w:lang w:eastAsia="ru-RU"/>
                </w:rPr>
                <w:t>статьей 88 НК РФ</w:t>
              </w:r>
            </w:hyperlink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02513D" w:rsidRDefault="00616D80" w:rsidP="007149FF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21" w:type="dxa"/>
          </w:tcPr>
          <w:p w:rsidR="00616D80" w:rsidRPr="0028058C" w:rsidRDefault="00616D80" w:rsidP="0028058C">
            <w:pPr>
              <w:rPr>
                <w:rFonts w:ascii="Arial Narrow" w:hAnsi="Arial Narrow" w:cs="Times New Roman"/>
                <w:color w:val="404040" w:themeColor="text1" w:themeTint="BF"/>
                <w:sz w:val="20"/>
                <w:szCs w:val="20"/>
              </w:rPr>
            </w:pPr>
            <w:r w:rsidRPr="0028058C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Главная – Деятельност</w:t>
            </w:r>
            <w:proofErr w:type="gramStart"/>
            <w:r w:rsidRPr="0028058C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ь-</w:t>
            </w:r>
            <w:proofErr w:type="gramEnd"/>
            <w:r w:rsidRPr="0028058C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Контрольная работа – Камеральные проверки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7149F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Ответственность за несвоевременное представление (непредставление) отчетности</w:t>
            </w:r>
          </w:p>
        </w:tc>
        <w:tc>
          <w:tcPr>
            <w:tcW w:w="9785" w:type="dxa"/>
          </w:tcPr>
          <w:p w:rsidR="00616D80" w:rsidRPr="0002513D" w:rsidRDefault="00616D80" w:rsidP="005767BF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За несвоевременное представление (непредставление) отчетности в налоговый орган предусмотрена ответственность в виде наложения штрафа согласно ст. 119, 126 Налогового Кодекса РФ, в виде приостановления операций по счетам в банке и переводов электронных денежных средств согласно ст. 76 Налогового Кодекса РФ</w:t>
            </w:r>
            <w:r w:rsidR="002C03F5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. Также непредставление отчетности в течение года может стать </w:t>
            </w:r>
            <w:r w:rsidR="0037352A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поводом </w:t>
            </w:r>
            <w:r w:rsidR="002C03F5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для исключения организации из ЕГРЮЛ по инициативе налогового органа.</w:t>
            </w:r>
          </w:p>
        </w:tc>
        <w:tc>
          <w:tcPr>
            <w:tcW w:w="1721" w:type="dxa"/>
          </w:tcPr>
          <w:p w:rsidR="00616D80" w:rsidRPr="0002513D" w:rsidRDefault="00616D80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«Нормативные и методические материалы ФНС России»</w:t>
            </w:r>
          </w:p>
        </w:tc>
      </w:tr>
      <w:tr w:rsidR="00462FC8" w:rsidRPr="0092005E" w:rsidTr="0067370C">
        <w:tc>
          <w:tcPr>
            <w:tcW w:w="2240" w:type="dxa"/>
          </w:tcPr>
          <w:p w:rsidR="00462FC8" w:rsidRPr="0002513D" w:rsidRDefault="00462FC8" w:rsidP="002C03F5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Внесение изменений в ЕГРЮЛ</w:t>
            </w:r>
          </w:p>
          <w:p w:rsidR="00462FC8" w:rsidRPr="0002513D" w:rsidRDefault="00462FC8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6F55C9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В соответствии с п. 5 ст. 5 Федерального закона от 08.08.2001 г. № 129-ФЗ «О государственной регистрации юридических лиц и индивидуальных предпринимателей» юридическое лицо </w:t>
            </w:r>
            <w:r w:rsidRPr="006F55C9">
              <w:rPr>
                <w:rFonts w:ascii="Arial Narrow" w:hAnsi="Arial Narrow" w:cs="Tahoma"/>
                <w:b/>
                <w:color w:val="404040" w:themeColor="text1" w:themeTint="BF"/>
              </w:rPr>
              <w:t>в течение трех дней</w:t>
            </w:r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 с момента изменения сведений, содержащихся в Едином государственном реестре, обязано сообщить об этом в регистрирующий орган по месту своего нахождения. </w:t>
            </w:r>
          </w:p>
          <w:p w:rsidR="006F55C9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</w:rPr>
              <w:t>Для внесения изменений в сведения необходимо представить Заявление по форме Р14001 либо Р13001 (утв. Приказом ФНС России от 25.01.2012 N ММВ-7-6/25@).</w:t>
            </w:r>
          </w:p>
          <w:p w:rsidR="00462FC8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Непредставление, или несвоевременное предоставление, или предоставление недостоверных сведений </w:t>
            </w:r>
            <w:proofErr w:type="gramStart"/>
            <w:r w:rsidRPr="006F55C9">
              <w:rPr>
                <w:rFonts w:ascii="Arial Narrow" w:hAnsi="Arial Narrow" w:cs="Tahoma"/>
                <w:color w:val="404040" w:themeColor="text1" w:themeTint="BF"/>
              </w:rPr>
              <w:t>о</w:t>
            </w:r>
            <w:proofErr w:type="gramEnd"/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 </w:t>
            </w:r>
            <w:proofErr w:type="gramStart"/>
            <w:r w:rsidR="006F55C9">
              <w:rPr>
                <w:rFonts w:ascii="Arial Narrow" w:hAnsi="Arial Narrow" w:cs="Tahoma"/>
                <w:color w:val="404040" w:themeColor="text1" w:themeTint="BF"/>
              </w:rPr>
              <w:t>ЮЛ</w:t>
            </w:r>
            <w:proofErr w:type="gramEnd"/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 в орган, осуществляющий государственную регистрацию </w:t>
            </w:r>
            <w:r w:rsidR="006F55C9">
              <w:rPr>
                <w:rFonts w:ascii="Arial Narrow" w:hAnsi="Arial Narrow" w:cs="Tahoma"/>
                <w:color w:val="404040" w:themeColor="text1" w:themeTint="BF"/>
              </w:rPr>
              <w:t>ЮЛ</w:t>
            </w:r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 - влечет предупреждение </w:t>
            </w:r>
            <w:r w:rsidRPr="006F55C9">
              <w:rPr>
                <w:rFonts w:ascii="Arial Narrow" w:hAnsi="Arial Narrow" w:cs="Tahoma"/>
                <w:color w:val="404040" w:themeColor="text1" w:themeTint="BF"/>
              </w:rPr>
              <w:lastRenderedPageBreak/>
              <w:t>или наложение административного штрафа на должностных лиц в размере от пяти до десяти тысяч рублей (п. 3, 4 ст. 14.25 Кодекса об административных правонарушениях).</w:t>
            </w:r>
          </w:p>
          <w:p w:rsidR="00462FC8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</w:rPr>
              <w:t>Документы</w:t>
            </w:r>
            <w:r w:rsidR="006F55C9">
              <w:rPr>
                <w:rFonts w:ascii="Arial Narrow" w:hAnsi="Arial Narrow" w:cs="Tahoma"/>
                <w:color w:val="404040" w:themeColor="text1" w:themeTint="BF"/>
              </w:rPr>
              <w:t xml:space="preserve"> </w:t>
            </w:r>
            <w:r w:rsidRPr="006F55C9">
              <w:rPr>
                <w:rFonts w:ascii="Arial Narrow" w:hAnsi="Arial Narrow" w:cs="Tahoma"/>
                <w:color w:val="404040" w:themeColor="text1" w:themeTint="BF"/>
              </w:rPr>
              <w:t>в регистрирующий орган могут быть поданы любым удобным для вас способом:</w:t>
            </w:r>
          </w:p>
          <w:p w:rsidR="00462FC8" w:rsidRPr="00C3416D" w:rsidRDefault="00C3416D" w:rsidP="00C3416D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л</w:t>
            </w:r>
            <w:r w:rsidR="00462FC8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ично</w:t>
            </w:r>
            <w:r w:rsidR="005F080C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, через представителя по нотариально удостоверенной доверенности или по почте с объявленной ценностью и описью вложения (п</w:t>
            </w:r>
            <w:r w:rsidR="005F080C" w:rsidRPr="00C3416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</w:rPr>
              <w:t>одпись заявителя должна быть засвидетельствована нотариально)</w:t>
            </w:r>
            <w:r w:rsidR="005F080C" w:rsidRPr="00C3416D">
              <w:rPr>
                <w:rFonts w:ascii="Arial Narrow" w:hAnsi="Arial Narrow"/>
                <w:color w:val="404040" w:themeColor="text1" w:themeTint="BF"/>
              </w:rPr>
              <w:t xml:space="preserve"> в Единый регистрационный центр Забайкальского края (г. Чита, ул. </w:t>
            </w:r>
            <w:proofErr w:type="spellStart"/>
            <w:r w:rsidR="005F080C" w:rsidRPr="00C3416D">
              <w:rPr>
                <w:rFonts w:ascii="Arial Narrow" w:hAnsi="Arial Narrow"/>
                <w:color w:val="404040" w:themeColor="text1" w:themeTint="BF"/>
              </w:rPr>
              <w:t>Бутина</w:t>
            </w:r>
            <w:proofErr w:type="spellEnd"/>
            <w:r w:rsidR="005F080C" w:rsidRPr="00C3416D">
              <w:rPr>
                <w:rFonts w:ascii="Arial Narrow" w:hAnsi="Arial Narrow"/>
                <w:color w:val="404040" w:themeColor="text1" w:themeTint="BF"/>
              </w:rPr>
              <w:t>, 10)</w:t>
            </w:r>
            <w:r w:rsidR="00462FC8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;</w:t>
            </w:r>
          </w:p>
          <w:p w:rsidR="00462FC8" w:rsidRPr="00C3416D" w:rsidRDefault="00462FC8" w:rsidP="00C3416D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в электронном виде</w:t>
            </w:r>
            <w:r w:rsidR="005F080C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 xml:space="preserve"> через оператора связи или </w:t>
            </w: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сервис</w:t>
            </w:r>
            <w:r w:rsidR="005F080C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ов</w:t>
            </w: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 xml:space="preserve"> на сайте </w:t>
            </w:r>
            <w:hyperlink r:id="rId30" w:history="1"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  <w:lang w:val="en-US"/>
                </w:rPr>
                <w:t>www</w:t>
              </w:r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</w:rPr>
                <w:t>.</w:t>
              </w:r>
              <w:proofErr w:type="spellStart"/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  <w:lang w:val="en-US"/>
                </w:rPr>
                <w:t>nalog</w:t>
              </w:r>
              <w:proofErr w:type="spellEnd"/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</w:rPr>
                <w:t>.</w:t>
              </w:r>
              <w:proofErr w:type="spellStart"/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3416D" w:rsidRPr="00C3416D">
              <w:rPr>
                <w:rStyle w:val="a5"/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;</w:t>
            </w:r>
          </w:p>
          <w:p w:rsidR="00462FC8" w:rsidRPr="00C3416D" w:rsidRDefault="00462FC8" w:rsidP="00C3416D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через МФЦ Забайкальского края</w:t>
            </w:r>
            <w:r w:rsidR="00C3416D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:</w:t>
            </w:r>
          </w:p>
          <w:p w:rsidR="00462FC8" w:rsidRPr="00C3416D" w:rsidRDefault="00462FC8" w:rsidP="00C3416D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через нотариусов.</w:t>
            </w:r>
          </w:p>
          <w:p w:rsidR="00462FC8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bCs/>
                <w:color w:val="404040" w:themeColor="text1" w:themeTint="BF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bCs/>
                <w:color w:val="404040" w:themeColor="text1" w:themeTint="BF"/>
                <w:shd w:val="clear" w:color="auto" w:fill="FDFDFD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требуется.</w:t>
            </w:r>
          </w:p>
          <w:p w:rsidR="00462FC8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bCs/>
                <w:color w:val="404040" w:themeColor="text1" w:themeTint="BF"/>
                <w:shd w:val="clear" w:color="auto" w:fill="FDFDFD"/>
              </w:rPr>
              <w:t xml:space="preserve">В случае невнесения организацией актуальных сведений в ЕГРЮЛ </w:t>
            </w:r>
            <w:r w:rsidRPr="006F55C9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налоговый орган  может установить факт несоответствия сведений об адресе юридического лица, учредителях или руководителе организации и на основании проведенных мероприятий внести в ЕГРЮЛ запись о недостоверности. Запись о недостоверности грозит организации исключением из ЕГРЮЛ, привлечением руководителя к административной ответственности, ограничением в участии и руководстве иным юридическим лицом, потерей деловой репутации.</w:t>
            </w:r>
          </w:p>
        </w:tc>
        <w:tc>
          <w:tcPr>
            <w:tcW w:w="1721" w:type="dxa"/>
          </w:tcPr>
          <w:p w:rsidR="00462FC8" w:rsidRPr="0002513D" w:rsidRDefault="00462FC8" w:rsidP="005F0046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lastRenderedPageBreak/>
              <w:t>Главная – Деятельност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462FC8" w:rsidRPr="0002513D" w:rsidRDefault="002A2B80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hyperlink r:id="rId31" w:tgtFrame="_blank" w:history="1">
              <w:r w:rsidR="00462FC8"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462FC8" w:rsidRPr="0002513D" w:rsidRDefault="00462FC8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  <w:p w:rsidR="00462FC8" w:rsidRPr="0002513D" w:rsidRDefault="00462FC8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lastRenderedPageBreak/>
              <w:t>«Проверь себя и контрагента (Сведения их ЕГРЮЛ/ЕГРИП)»</w:t>
            </w:r>
          </w:p>
        </w:tc>
      </w:tr>
      <w:tr w:rsidR="00462FC8" w:rsidRPr="0092005E" w:rsidTr="0067370C">
        <w:tc>
          <w:tcPr>
            <w:tcW w:w="2240" w:type="dxa"/>
          </w:tcPr>
          <w:p w:rsidR="00462FC8" w:rsidRPr="0002513D" w:rsidRDefault="00462FC8" w:rsidP="006D0A16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lastRenderedPageBreak/>
              <w:t>Ликвидация юридических лиц</w:t>
            </w:r>
          </w:p>
          <w:p w:rsidR="00462FC8" w:rsidRPr="0002513D" w:rsidRDefault="00462FC8" w:rsidP="006D0A1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785" w:type="dxa"/>
          </w:tcPr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В соответствии со статьей 20 Федерального закона от 8 августа 2001 г. N 129-ФЗ «О государственной регистрации юридических лиц и индивидуальных предпринимателей» в случае принятия решения о ликвидации юридического лица в регистрирующий орган по месту нахождения ликвидируемого юридического лица представляются: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B361E5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подписанное</w:t>
            </w: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заявителем уведомление о принятии решения о ликвидации юридического лица по форме Р15001, с приложением такого решения в письменной форме;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подписанное заявителем уведомление о формировании ликвидационной комиссии или о назначении ликвидатора по форме </w:t>
            </w:r>
            <w:proofErr w:type="gramStart"/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Р</w:t>
            </w:r>
            <w:proofErr w:type="gramEnd"/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15001;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подписанное заявителем уведомление о составлении промежуточного ликвидационного баланса по форме, утвержденной в соответствии с Федеральным законом от 8 августа 2001 г. N 129-ФЗ.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Сообщение о ликвидации осуществляется в течение  3-х рабочих дней с момента принятия решения о ликвидации. За непредставление или несвоевременное представление сведений предусмотрена административную ответственность - ст. 14.25 КоАП РФ (предупреждение или штраф от 5 до 10 тыс. рублей).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6F55C9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Ликвидация юридического лица считается завершенной, а юридическое лицо - прекратившим свою деятельность после внесения об этом записи в единый государственный реестр юридических лиц</w:t>
            </w:r>
            <w:proofErr w:type="gramEnd"/>
          </w:p>
        </w:tc>
        <w:tc>
          <w:tcPr>
            <w:tcW w:w="1721" w:type="dxa"/>
          </w:tcPr>
          <w:p w:rsidR="00462FC8" w:rsidRPr="0002513D" w:rsidRDefault="00462FC8" w:rsidP="00EC647F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t>Главная – Деятельност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462FC8" w:rsidRPr="0002513D" w:rsidRDefault="002A2B80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hyperlink r:id="rId32" w:tgtFrame="_blank" w:history="1">
              <w:r w:rsidR="00462FC8"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462FC8" w:rsidRPr="0002513D" w:rsidRDefault="00462FC8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</w:tc>
      </w:tr>
    </w:tbl>
    <w:p w:rsidR="00CC587D" w:rsidRPr="0092005E" w:rsidRDefault="00CC587D" w:rsidP="0067370C"/>
    <w:sectPr w:rsidR="00CC587D" w:rsidRPr="0092005E" w:rsidSect="0056571A">
      <w:pgSz w:w="16838" w:h="11906" w:orient="landscape"/>
      <w:pgMar w:top="284" w:right="1134" w:bottom="2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549"/>
    <w:multiLevelType w:val="multilevel"/>
    <w:tmpl w:val="C498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11C"/>
    <w:multiLevelType w:val="multilevel"/>
    <w:tmpl w:val="0B0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D6190"/>
    <w:multiLevelType w:val="multilevel"/>
    <w:tmpl w:val="430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0084E"/>
    <w:multiLevelType w:val="multilevel"/>
    <w:tmpl w:val="B47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9500C"/>
    <w:multiLevelType w:val="multilevel"/>
    <w:tmpl w:val="2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D203D4"/>
    <w:multiLevelType w:val="multilevel"/>
    <w:tmpl w:val="077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E2C0F"/>
    <w:multiLevelType w:val="multilevel"/>
    <w:tmpl w:val="017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760BA9"/>
    <w:multiLevelType w:val="multilevel"/>
    <w:tmpl w:val="F0A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A2246B"/>
    <w:multiLevelType w:val="multilevel"/>
    <w:tmpl w:val="CE8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26B75"/>
    <w:multiLevelType w:val="hybridMultilevel"/>
    <w:tmpl w:val="71E262FE"/>
    <w:lvl w:ilvl="0" w:tplc="33A243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F3A71FA"/>
    <w:multiLevelType w:val="multilevel"/>
    <w:tmpl w:val="CA6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654E87"/>
    <w:multiLevelType w:val="hybridMultilevel"/>
    <w:tmpl w:val="A1C0ACF6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2">
    <w:nsid w:val="35594A97"/>
    <w:multiLevelType w:val="hybridMultilevel"/>
    <w:tmpl w:val="C2503386"/>
    <w:lvl w:ilvl="0" w:tplc="7A8CBF1A">
      <w:start w:val="865"/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="Tahoma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9983CCB"/>
    <w:multiLevelType w:val="multilevel"/>
    <w:tmpl w:val="F56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525268"/>
    <w:multiLevelType w:val="multilevel"/>
    <w:tmpl w:val="599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6B70A9"/>
    <w:multiLevelType w:val="hybridMultilevel"/>
    <w:tmpl w:val="E1C85712"/>
    <w:lvl w:ilvl="0" w:tplc="C8725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0C6"/>
    <w:multiLevelType w:val="multilevel"/>
    <w:tmpl w:val="809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6C72B7"/>
    <w:multiLevelType w:val="hybridMultilevel"/>
    <w:tmpl w:val="6862ECAE"/>
    <w:lvl w:ilvl="0" w:tplc="BE3A2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B0C85"/>
    <w:multiLevelType w:val="hybridMultilevel"/>
    <w:tmpl w:val="D3A29DDC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9">
    <w:nsid w:val="52F704A9"/>
    <w:multiLevelType w:val="multilevel"/>
    <w:tmpl w:val="E93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4214A7"/>
    <w:multiLevelType w:val="multilevel"/>
    <w:tmpl w:val="0A9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0D00C8"/>
    <w:multiLevelType w:val="multilevel"/>
    <w:tmpl w:val="373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DC74EA"/>
    <w:multiLevelType w:val="multilevel"/>
    <w:tmpl w:val="F94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8E72D3"/>
    <w:multiLevelType w:val="multilevel"/>
    <w:tmpl w:val="ABD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DB787A"/>
    <w:multiLevelType w:val="hybridMultilevel"/>
    <w:tmpl w:val="9632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F2FDD"/>
    <w:multiLevelType w:val="multilevel"/>
    <w:tmpl w:val="C2C2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EA0C1B"/>
    <w:multiLevelType w:val="multilevel"/>
    <w:tmpl w:val="219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F03A11"/>
    <w:multiLevelType w:val="multilevel"/>
    <w:tmpl w:val="9E4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"/>
  </w:num>
  <w:num w:numId="5">
    <w:abstractNumId w:val="24"/>
  </w:num>
  <w:num w:numId="6">
    <w:abstractNumId w:val="1"/>
  </w:num>
  <w:num w:numId="7">
    <w:abstractNumId w:val="21"/>
  </w:num>
  <w:num w:numId="8">
    <w:abstractNumId w:val="5"/>
  </w:num>
  <w:num w:numId="9">
    <w:abstractNumId w:val="6"/>
  </w:num>
  <w:num w:numId="10">
    <w:abstractNumId w:val="9"/>
  </w:num>
  <w:num w:numId="11">
    <w:abstractNumId w:val="22"/>
  </w:num>
  <w:num w:numId="12">
    <w:abstractNumId w:val="23"/>
  </w:num>
  <w:num w:numId="13">
    <w:abstractNumId w:val="20"/>
  </w:num>
  <w:num w:numId="14">
    <w:abstractNumId w:val="13"/>
  </w:num>
  <w:num w:numId="15">
    <w:abstractNumId w:val="7"/>
  </w:num>
  <w:num w:numId="16">
    <w:abstractNumId w:val="14"/>
  </w:num>
  <w:num w:numId="17">
    <w:abstractNumId w:val="27"/>
  </w:num>
  <w:num w:numId="18">
    <w:abstractNumId w:val="0"/>
  </w:num>
  <w:num w:numId="19">
    <w:abstractNumId w:val="4"/>
  </w:num>
  <w:num w:numId="20">
    <w:abstractNumId w:val="19"/>
  </w:num>
  <w:num w:numId="21">
    <w:abstractNumId w:val="3"/>
  </w:num>
  <w:num w:numId="22">
    <w:abstractNumId w:val="16"/>
  </w:num>
  <w:num w:numId="23">
    <w:abstractNumId w:val="8"/>
  </w:num>
  <w:num w:numId="24">
    <w:abstractNumId w:val="26"/>
  </w:num>
  <w:num w:numId="25">
    <w:abstractNumId w:val="25"/>
  </w:num>
  <w:num w:numId="26">
    <w:abstractNumId w:val="12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D"/>
    <w:rsid w:val="00017735"/>
    <w:rsid w:val="0002513D"/>
    <w:rsid w:val="00040D84"/>
    <w:rsid w:val="0004429D"/>
    <w:rsid w:val="00052FF8"/>
    <w:rsid w:val="000A31DA"/>
    <w:rsid w:val="000D10B1"/>
    <w:rsid w:val="001475BD"/>
    <w:rsid w:val="00184709"/>
    <w:rsid w:val="00222E3B"/>
    <w:rsid w:val="0028058C"/>
    <w:rsid w:val="002A2B80"/>
    <w:rsid w:val="002C03F5"/>
    <w:rsid w:val="00302259"/>
    <w:rsid w:val="00303920"/>
    <w:rsid w:val="00337E86"/>
    <w:rsid w:val="00363267"/>
    <w:rsid w:val="003724A0"/>
    <w:rsid w:val="003731CE"/>
    <w:rsid w:val="0037352A"/>
    <w:rsid w:val="00374104"/>
    <w:rsid w:val="0041611C"/>
    <w:rsid w:val="00425323"/>
    <w:rsid w:val="00432386"/>
    <w:rsid w:val="00462FC8"/>
    <w:rsid w:val="00466247"/>
    <w:rsid w:val="004A45A4"/>
    <w:rsid w:val="004D3D42"/>
    <w:rsid w:val="004E2169"/>
    <w:rsid w:val="004F1E0B"/>
    <w:rsid w:val="005271B4"/>
    <w:rsid w:val="0052734C"/>
    <w:rsid w:val="005375E8"/>
    <w:rsid w:val="0055714F"/>
    <w:rsid w:val="0056571A"/>
    <w:rsid w:val="005767BF"/>
    <w:rsid w:val="00580B47"/>
    <w:rsid w:val="005830E3"/>
    <w:rsid w:val="005B5B2A"/>
    <w:rsid w:val="005D382A"/>
    <w:rsid w:val="005D5DA6"/>
    <w:rsid w:val="005E6D7A"/>
    <w:rsid w:val="005F080C"/>
    <w:rsid w:val="005F63EB"/>
    <w:rsid w:val="00616D80"/>
    <w:rsid w:val="00633BDA"/>
    <w:rsid w:val="0064621B"/>
    <w:rsid w:val="0065715F"/>
    <w:rsid w:val="0067370C"/>
    <w:rsid w:val="006B778F"/>
    <w:rsid w:val="006D0A16"/>
    <w:rsid w:val="006D227E"/>
    <w:rsid w:val="006D6B02"/>
    <w:rsid w:val="006F535D"/>
    <w:rsid w:val="006F55C9"/>
    <w:rsid w:val="006F66A7"/>
    <w:rsid w:val="007149FF"/>
    <w:rsid w:val="00716738"/>
    <w:rsid w:val="00735772"/>
    <w:rsid w:val="007514DD"/>
    <w:rsid w:val="00771539"/>
    <w:rsid w:val="007A4FFF"/>
    <w:rsid w:val="007E1DEF"/>
    <w:rsid w:val="00843936"/>
    <w:rsid w:val="008634BD"/>
    <w:rsid w:val="008A5A64"/>
    <w:rsid w:val="009032BC"/>
    <w:rsid w:val="0092005E"/>
    <w:rsid w:val="009309D0"/>
    <w:rsid w:val="00996456"/>
    <w:rsid w:val="00A026D9"/>
    <w:rsid w:val="00A05945"/>
    <w:rsid w:val="00A1354A"/>
    <w:rsid w:val="00A51199"/>
    <w:rsid w:val="00A662A8"/>
    <w:rsid w:val="00AB12B0"/>
    <w:rsid w:val="00AC4387"/>
    <w:rsid w:val="00AF3346"/>
    <w:rsid w:val="00B0106E"/>
    <w:rsid w:val="00B361E5"/>
    <w:rsid w:val="00BA1E40"/>
    <w:rsid w:val="00BA40BB"/>
    <w:rsid w:val="00BD1276"/>
    <w:rsid w:val="00BF46F6"/>
    <w:rsid w:val="00C00FD1"/>
    <w:rsid w:val="00C030A8"/>
    <w:rsid w:val="00C11885"/>
    <w:rsid w:val="00C17D76"/>
    <w:rsid w:val="00C3416D"/>
    <w:rsid w:val="00C44957"/>
    <w:rsid w:val="00C70143"/>
    <w:rsid w:val="00C76E66"/>
    <w:rsid w:val="00CA2E23"/>
    <w:rsid w:val="00CC2ED1"/>
    <w:rsid w:val="00CC587D"/>
    <w:rsid w:val="00CC6253"/>
    <w:rsid w:val="00CD6AEB"/>
    <w:rsid w:val="00CF448C"/>
    <w:rsid w:val="00D065B2"/>
    <w:rsid w:val="00D1175A"/>
    <w:rsid w:val="00D301AD"/>
    <w:rsid w:val="00D977BC"/>
    <w:rsid w:val="00DB1DD8"/>
    <w:rsid w:val="00DC1297"/>
    <w:rsid w:val="00DC4042"/>
    <w:rsid w:val="00DF1F6D"/>
    <w:rsid w:val="00E23EC7"/>
    <w:rsid w:val="00E2439B"/>
    <w:rsid w:val="00E4740A"/>
    <w:rsid w:val="00E76D90"/>
    <w:rsid w:val="00E95F57"/>
    <w:rsid w:val="00E9718B"/>
    <w:rsid w:val="00EB0BA5"/>
    <w:rsid w:val="00EC5ACC"/>
    <w:rsid w:val="00EC647F"/>
    <w:rsid w:val="00F401BE"/>
    <w:rsid w:val="00F50D30"/>
    <w:rsid w:val="00F714B1"/>
    <w:rsid w:val="00F75A67"/>
    <w:rsid w:val="00F9314B"/>
    <w:rsid w:val="00FA2980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70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7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58A80303D88B772CBBCFEE8230A2B175C8483C85D962DC38EB8FDE19CB2D5571D165B65AA43DF5AF7DCB29E468E1B98A3E7F7C26DE7C30X" TargetMode="External"/><Relationship Id="rId18" Type="http://schemas.openxmlformats.org/officeDocument/2006/relationships/hyperlink" Target="http://nalog.garant.ru/fns/nk/8045f96675a46e450a56337fe2292827/" TargetMode="External"/><Relationship Id="rId26" Type="http://schemas.openxmlformats.org/officeDocument/2006/relationships/hyperlink" Target="http://nalog.garant.ru/fns/nk/0eef7b353fcd1e431bd36a533e32c19f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ADC8ED62413A8410AE09EF52BC1FE5C5C32053E09F99BC982E07FBCF648CB33A46816266C17C668C004D318A7966D3EF5A7A303EF0EF9DXAkA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58A80303D88B772CBBCFEE8230A2B175C8483C85D962DC38EB8FDE19CB2D5571D165B05BA43FAAAA68DA71EB6DF8A78923637E277D36X" TargetMode="External"/><Relationship Id="rId17" Type="http://schemas.openxmlformats.org/officeDocument/2006/relationships/hyperlink" Target="http://nalog.garant.ru/fns/nk/8045f96675a46e450a56337fe2292827/" TargetMode="External"/><Relationship Id="rId25" Type="http://schemas.openxmlformats.org/officeDocument/2006/relationships/hyperlink" Target="http://nalog.garant.ru/fns/nk/363aa18e6c32ff15fa5ec3b09cbefbf6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27A21F88F888CF032469CCE5B35689900CC6A40A4A8E3A0C6C3D0DA6864F5ABBD3F099DBDBD072C746C" TargetMode="External"/><Relationship Id="rId20" Type="http://schemas.openxmlformats.org/officeDocument/2006/relationships/hyperlink" Target="consultantplus://offline/ref=E5BA5F2DDE6485B6E9AD31D362A50027D3FABA298886A280761141E3DB4E569F34746311208A4A7DA034CFF5B770B816A01CD06679F6E6bCgCC" TargetMode="External"/><Relationship Id="rId29" Type="http://schemas.openxmlformats.org/officeDocument/2006/relationships/hyperlink" Target="http://nalog.garant.ru/fns/nk/6f1c6ca78c7f356c4f502d5a4aeec0e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58A80303D88B772CBBCFEE8230A2B177C044388AD762DC38EB8FDE19CB2D5571D165B358A534FFF927DB2DAD3FEBA58D23617D38DDC9A87335X" TargetMode="External"/><Relationship Id="rId24" Type="http://schemas.openxmlformats.org/officeDocument/2006/relationships/hyperlink" Target="http://www.nalog.ru" TargetMode="External"/><Relationship Id="rId32" Type="http://schemas.openxmlformats.org/officeDocument/2006/relationships/hyperlink" Target="https://service.nalog.ru/gp.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77/about_fts/docs/4025538/" TargetMode="External"/><Relationship Id="rId23" Type="http://schemas.openxmlformats.org/officeDocument/2006/relationships/hyperlink" Target="consultantplus://offline/ref=95ADC8ED62413A8410AE09EF52BC1FE5C5C32053E09F99BC982E07FBCF648CB33A46816266C17C648B004D318A7966D3EF5A7A303EF0EF9DXAkAE" TargetMode="External"/><Relationship Id="rId28" Type="http://schemas.openxmlformats.org/officeDocument/2006/relationships/hyperlink" Target="http://nalog.garant.ru/fns/nk/8e5cab37391b571c12c39a49736d35f9/" TargetMode="External"/><Relationship Id="rId10" Type="http://schemas.openxmlformats.org/officeDocument/2006/relationships/hyperlink" Target="consultantplus://offline/ref=B358A80303D88B772CBBCFEE8230A2B175C8493583D762DC38EB8FDE19CB2D5571D165B358A530F7F227DB2DAD3FEBA58D23617D38DDC9A87335X" TargetMode="External"/><Relationship Id="rId19" Type="http://schemas.openxmlformats.org/officeDocument/2006/relationships/hyperlink" Target="consultantplus://offline/ref=EFBAB3E368ACC1EF9B16FC3026B48B4B57FD97EA07B40E6EE6581DD461DFB9868982C3D62455EEA3B65E9E95B8B904D286324F798B0Bu0A9G" TargetMode="External"/><Relationship Id="rId31" Type="http://schemas.openxmlformats.org/officeDocument/2006/relationships/hyperlink" Target="https://service.nalog.ru/gp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58A80303D88B772CBBCFEE8230A2B175C94A3587D462DC38EB8FDE19CB2D5571D165B358A534FFF827DB2DAD3FEBA58D23617D38DDC9A87335X" TargetMode="External"/><Relationship Id="rId14" Type="http://schemas.openxmlformats.org/officeDocument/2006/relationships/hyperlink" Target="consultantplus://offline/ref=B358A80303D88B772CBBCFEE8230A2B175C8483C85D962DC38EB8FDE19CB2D5571D165BB5AA534F5AF7DCB29E468E1B98A3E7F7C26DE7C30X" TargetMode="External"/><Relationship Id="rId22" Type="http://schemas.openxmlformats.org/officeDocument/2006/relationships/hyperlink" Target="consultantplus://offline/ref=95ADC8ED62413A8410AE09EF52BC1FE5C5C32053E09F99BC982E07FBCF648CB33A46816266C17C668F004D318A7966D3EF5A7A303EF0EF9DXAkAE" TargetMode="External"/><Relationship Id="rId27" Type="http://schemas.openxmlformats.org/officeDocument/2006/relationships/hyperlink" Target="http://nalog.garant.ru/fns/nk/ef67419dbaa01e4d228acc1d3cf42314/" TargetMode="External"/><Relationship Id="rId30" Type="http://schemas.openxmlformats.org/officeDocument/2006/relationships/hyperlink" Target="http://www.nalog.ru" TargetMode="External"/><Relationship Id="rId8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D8AD-3BF7-4A37-B281-660EE62B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Грищукова Ольга Александровна</cp:lastModifiedBy>
  <cp:revision>24</cp:revision>
  <cp:lastPrinted>2019-04-10T00:41:00Z</cp:lastPrinted>
  <dcterms:created xsi:type="dcterms:W3CDTF">2019-03-25T02:40:00Z</dcterms:created>
  <dcterms:modified xsi:type="dcterms:W3CDTF">2019-04-10T01:03:00Z</dcterms:modified>
</cp:coreProperties>
</file>