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AE" w:rsidRDefault="00A244C1">
      <w:pPr>
        <w:pStyle w:val="LO-normal"/>
        <w:spacing w:line="25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Перечень мер поддержки МСП при </w:t>
      </w:r>
      <w:proofErr w:type="spellStart"/>
      <w:r>
        <w:rPr>
          <w:b/>
          <w:u w:val="single"/>
        </w:rPr>
        <w:t>коронавирусе</w:t>
      </w:r>
      <w:proofErr w:type="spellEnd"/>
    </w:p>
    <w:p w:rsidR="00E86BAE" w:rsidRDefault="00E86BAE">
      <w:pPr>
        <w:pStyle w:val="LO-normal"/>
        <w:spacing w:line="256" w:lineRule="auto"/>
        <w:jc w:val="center"/>
        <w:rPr>
          <w:b/>
          <w:u w:val="single"/>
        </w:rPr>
      </w:pPr>
    </w:p>
    <w:p w:rsidR="00E86BAE" w:rsidRDefault="00E86BAE">
      <w:pPr>
        <w:pStyle w:val="LO-normal"/>
        <w:spacing w:line="256" w:lineRule="auto"/>
      </w:pPr>
    </w:p>
    <w:tbl>
      <w:tblPr>
        <w:tblStyle w:val="TableNormal"/>
        <w:tblW w:w="15422" w:type="dxa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647"/>
        <w:gridCol w:w="5323"/>
        <w:gridCol w:w="1895"/>
        <w:gridCol w:w="2751"/>
        <w:gridCol w:w="2806"/>
      </w:tblGrid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Меры поддержки</w:t>
            </w:r>
          </w:p>
          <w:p w:rsidR="00E86BAE" w:rsidRDefault="00E86BAE">
            <w:pPr>
              <w:pStyle w:val="LO-normal"/>
              <w:spacing w:line="256" w:lineRule="auto"/>
              <w:jc w:val="center"/>
              <w:rPr>
                <w:b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Комментарий и условия применения</w:t>
            </w:r>
          </w:p>
          <w:p w:rsidR="00E86BAE" w:rsidRDefault="00E86BAE">
            <w:pPr>
              <w:pStyle w:val="LO-normal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Сроки действия меры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На кого распространяется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НПА/Документы</w:t>
            </w:r>
          </w:p>
        </w:tc>
      </w:tr>
      <w:tr w:rsidR="00E86BAE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</w:rPr>
            </w:pPr>
            <w:r>
              <w:rPr>
                <w:b/>
              </w:rPr>
              <w:t>Продление сроков уплаты налогов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tabs>
                <w:tab w:val="left" w:pos="2202"/>
              </w:tabs>
            </w:pPr>
            <w:r>
              <w:t>продление срока уплаты налога на прибыль, УСН, ЕСХН за 2019 год;</w:t>
            </w:r>
          </w:p>
          <w:p w:rsidR="00E86BAE" w:rsidRDefault="00A244C1">
            <w:pPr>
              <w:pStyle w:val="LO-normal"/>
              <w:tabs>
                <w:tab w:val="left" w:pos="2202"/>
              </w:tabs>
            </w:pPr>
            <w:r>
              <w:t xml:space="preserve">- </w:t>
            </w:r>
            <w:r>
              <w:t>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на 6 месяцев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 xml:space="preserve">для организаций </w:t>
            </w:r>
            <w:r>
              <w:br/>
              <w:t>и ИП, включенных по состоянию на 01.03.2020 в реестр МСП, ведущих деятельность</w:t>
            </w:r>
            <w:r>
              <w:t xml:space="preserve"> в наиболее пострадавших отраслях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«Перечень поручений по итогам обращения Президента в связи с распространением коронавирусной инфекции на территории страны» (утв. Президентом Российской Федерации 28.03.2020 № Пр-586)</w:t>
            </w:r>
          </w:p>
          <w:p w:rsidR="00E86BAE" w:rsidRDefault="00E86BAE">
            <w:pPr>
              <w:pStyle w:val="LO-normal"/>
              <w:jc w:val="both"/>
            </w:pPr>
          </w:p>
          <w:p w:rsidR="00E86BAE" w:rsidRDefault="00E86BAE">
            <w:pPr>
              <w:pStyle w:val="LO-normal"/>
              <w:jc w:val="both"/>
            </w:pPr>
          </w:p>
          <w:p w:rsidR="00E86BAE" w:rsidRDefault="00A244C1">
            <w:pPr>
              <w:pStyle w:val="LO-normal"/>
              <w:jc w:val="both"/>
              <w:rPr>
                <w:b/>
              </w:rPr>
            </w:pPr>
            <w:r>
              <w:rPr>
                <w:b/>
              </w:rPr>
              <w:t>Постановление Правительства Российск</w:t>
            </w:r>
            <w:r>
              <w:rPr>
                <w:b/>
              </w:rPr>
              <w:t>ой Федерации от 02.04.2020 № 409 «О мерах по обеспечению устойчивого развития экономики»</w:t>
            </w:r>
          </w:p>
          <w:p w:rsidR="00E86BAE" w:rsidRDefault="00E86BAE">
            <w:pPr>
              <w:pStyle w:val="1"/>
              <w:spacing w:after="144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на 4</w:t>
            </w:r>
            <w:r>
              <w:t xml:space="preserve"> месяца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до 30 октября 2020 года;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продление сро</w:t>
            </w:r>
            <w:r>
              <w:t>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до 30 декабря 2020 года.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 xml:space="preserve">продление сроков уплаты НДФЛ за 2019 </w:t>
            </w:r>
            <w:r>
              <w:t>год в соответствии с п.6 ст.227 Кодекса (для ИП);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на 3 месяца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продление срока уплаты страховых взносов за март-май 2020 года;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на 6 месяцев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 xml:space="preserve">продление срока уплаты страховых </w:t>
            </w:r>
            <w:r>
              <w:t>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на 4 месяца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- продление срока уплаты налога на прибыль, УСН, ЕСХН за 2019 год;</w:t>
            </w:r>
          </w:p>
          <w:p w:rsidR="00E86BAE" w:rsidRDefault="00A244C1">
            <w:pPr>
              <w:pStyle w:val="LO-normal"/>
              <w:jc w:val="both"/>
            </w:pPr>
            <w:r>
              <w:lastRenderedPageBreak/>
              <w:t xml:space="preserve">- продление </w:t>
            </w:r>
            <w:r>
              <w:t>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lastRenderedPageBreak/>
              <w:t>на 3 месяца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 xml:space="preserve">для  организаций и ИП, не включенных по </w:t>
            </w:r>
            <w:r>
              <w:lastRenderedPageBreak/>
              <w:t>состоянию на 01.03.2020 в рее</w:t>
            </w:r>
            <w:r>
              <w:t>стр МСП, ведущих деятельность в наиболее пострадавших отраслях</w:t>
            </w: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</w:t>
            </w:r>
            <w:r>
              <w:t>квартал 2020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>до 30 июля 2020 года;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 xml:space="preserve">до 30 </w:t>
            </w:r>
            <w:r>
              <w:t>октября 2020 года.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b/>
              </w:rPr>
            </w:pPr>
            <w: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b/>
              </w:rPr>
            </w:pPr>
            <w:r>
              <w:t>на 3 месяца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b/>
              </w:rPr>
            </w:pPr>
          </w:p>
        </w:tc>
      </w:tr>
      <w:tr w:rsidR="00E86BAE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after="15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Продление срока предоставления отчетности*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t>продление срока представления:</w:t>
            </w:r>
          </w:p>
          <w:p w:rsidR="00E86BAE" w:rsidRDefault="00A244C1">
            <w:pPr>
              <w:pStyle w:val="LO-normal"/>
              <w:spacing w:line="256" w:lineRule="auto"/>
              <w:jc w:val="both"/>
            </w:pPr>
            <w:r>
              <w:t xml:space="preserve">1) всех деклараций (расчетов по авансовым платежам), </w:t>
            </w:r>
            <w:r>
              <w:t>кроме НДС, бухгалтерской отчетности, срок сдачи которых приходится на март-май 2020 года;</w:t>
            </w:r>
          </w:p>
          <w:p w:rsidR="00E86BAE" w:rsidRDefault="00A244C1">
            <w:pPr>
              <w:pStyle w:val="LO-normal"/>
              <w:spacing w:line="256" w:lineRule="auto"/>
              <w:jc w:val="both"/>
            </w:pPr>
            <w: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</w:t>
            </w:r>
            <w:r>
              <w:t>етный год и предыдущие отчетные годы;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b/>
              </w:rPr>
            </w:pPr>
            <w:r>
              <w:t>3) заявлений о проведении налогового мониторинга за 2021 год.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На 3 месяца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Для всех организаций и ИП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b/>
              </w:rPr>
            </w:pPr>
            <w:r>
              <w:rPr>
                <w:b/>
              </w:rPr>
              <w:t>Постановление Правительства Российской Федерации от 02.04.2020 № 409 «О мерах по обеспечению устойчивого развития экон</w:t>
            </w:r>
            <w:r>
              <w:rPr>
                <w:b/>
              </w:rPr>
              <w:t>омики»</w:t>
            </w:r>
          </w:p>
          <w:p w:rsidR="00E86BAE" w:rsidRDefault="00E86BAE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на 20 рабочих дней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Для всех налогоплательщиков</w:t>
            </w: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t xml:space="preserve">продление срока представления документов, пояснений по требованиям по НДС, </w:t>
            </w:r>
            <w:r>
              <w:t>полученным в срок с 1 марта до 1 июня 2020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на 10 рабочих дней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Блокировка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приостановление: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1) вынесения решений о проведении выездных (повторных выездных) налоговых </w:t>
            </w:r>
            <w:r>
              <w:rPr>
                <w:color w:val="2B2B2B"/>
                <w:highlight w:val="white"/>
              </w:rPr>
              <w:t>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2) проведения уже назначенных выездных (повторных выездных) налоговых проверок,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3) проведения проверок соблюдения валютного законодательства,</w:t>
            </w:r>
            <w:r>
              <w:rPr>
                <w:color w:val="2B2B2B"/>
                <w:highlight w:val="white"/>
              </w:rPr>
              <w:t xml:space="preserve">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</w:t>
            </w:r>
            <w:r>
              <w:rPr>
                <w:color w:val="2B2B2B"/>
                <w:highlight w:val="white"/>
              </w:rPr>
              <w:t>оизводства только в части таких нарушений);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4) сроков: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- для представления возражений на указанные акты,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- для рассмотрения налоговым органом </w:t>
            </w:r>
            <w:r>
              <w:rPr>
                <w:color w:val="2B2B2B"/>
                <w:highlight w:val="white"/>
              </w:rPr>
              <w:t>таких актов и возражений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до 1 июня 2020 года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Федеральный закон от 01.04.2020 N 98-ФЗ "О внесении изменений в отдельные законодательные акты Российской Феде</w:t>
            </w:r>
            <w:r>
              <w:rPr>
                <w:color w:val="2B2B2B"/>
                <w:highlight w:val="white"/>
              </w:rPr>
              <w:t>рации по вопросам предупреждения и ликвидации чрезвычайных ситуаций" (Статья 6)</w:t>
            </w:r>
          </w:p>
          <w:p w:rsidR="00E86BAE" w:rsidRDefault="00E86BAE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</w:p>
          <w:p w:rsidR="00E86BAE" w:rsidRDefault="00A244C1">
            <w:pPr>
              <w:pStyle w:val="LO-normal"/>
              <w:jc w:val="both"/>
              <w:rPr>
                <w:b/>
              </w:rPr>
            </w:pPr>
            <w:r>
              <w:rPr>
                <w:b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E86BAE" w:rsidRDefault="00E86BAE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приостановление: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 - блокировки счетов в связи с</w:t>
            </w:r>
            <w:r>
              <w:rPr>
                <w:color w:val="2B2B2B"/>
                <w:highlight w:val="white"/>
              </w:rPr>
              <w:t xml:space="preserve">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 - запрета </w:t>
            </w:r>
            <w:proofErr w:type="gramStart"/>
            <w:r>
              <w:rPr>
                <w:color w:val="2B2B2B"/>
                <w:highlight w:val="white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>
              <w:rPr>
                <w:color w:val="2B2B2B"/>
                <w:highlight w:val="white"/>
              </w:rPr>
              <w:t xml:space="preserve"> налогоплат</w:t>
            </w:r>
            <w:r>
              <w:rPr>
                <w:color w:val="2B2B2B"/>
                <w:highlight w:val="white"/>
              </w:rPr>
              <w:t xml:space="preserve">ельщика-организации и переводов его электронных денежных средств, а </w:t>
            </w:r>
            <w:r>
              <w:rPr>
                <w:color w:val="2B2B2B"/>
                <w:highlight w:val="white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</w:tr>
      <w:tr w:rsidR="00E86BAE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lastRenderedPageBreak/>
              <w:t>Мораторий на налоговые санкции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по 1 июня 2020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2B2B2B"/>
                <w:highlight w:val="white"/>
              </w:rPr>
              <w:t xml:space="preserve">Для всех налогоплательщиков 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</w:pPr>
            <w:r>
              <w:t xml:space="preserve">Постановление </w:t>
            </w:r>
            <w:r>
              <w:t>Правительства Российской Федерации от 02.04.2020 № 409 «О мерах по обеспечению устойчивого развития экономики»</w:t>
            </w:r>
          </w:p>
          <w:p w:rsidR="00E86BAE" w:rsidRDefault="00E86BAE">
            <w:pPr>
              <w:pStyle w:val="LO-normal"/>
              <w:rPr>
                <w:color w:val="2B2B2B"/>
                <w:highlight w:val="white"/>
              </w:rPr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6 месяцев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2B2B2B"/>
                <w:highlight w:val="white"/>
              </w:rPr>
              <w:t xml:space="preserve">Для всех налогоплательщиков </w:t>
            </w: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</w:tr>
      <w:tr w:rsidR="00E86BAE"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период с 1 марта 2020 года по 1 июня 2020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Для организаций и ИП, относящихся к пострадавшим отраслям</w:t>
            </w: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widowControl w:val="0"/>
              <w:spacing w:line="276" w:lineRule="auto"/>
              <w:rPr>
                <w:color w:val="2B2B2B"/>
                <w:highlight w:val="white"/>
              </w:rPr>
            </w:pP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Мораторий на возбуждение дел о банкротстве</w:t>
            </w:r>
          </w:p>
          <w:p w:rsidR="00E86BAE" w:rsidRDefault="00E86BAE">
            <w:pPr>
              <w:pStyle w:val="LO-normal"/>
              <w:rPr>
                <w:b/>
                <w:color w:val="2B2B2B"/>
                <w:highlight w:val="whit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Мораторий на возбуждение дел о банкротстве по заявлению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кредиторов в отношении следующих должников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6 месяцев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организации и индивидуальные предприниматели, относящихся к пострадавшим отраслям</w:t>
            </w:r>
            <w:proofErr w:type="gramStart"/>
            <w:r>
              <w:rPr>
                <w:color w:val="2B2B2B"/>
                <w:highlight w:val="white"/>
              </w:rPr>
              <w:t>.</w:t>
            </w:r>
            <w:proofErr w:type="gramEnd"/>
            <w:r>
              <w:rPr>
                <w:color w:val="2B2B2B"/>
                <w:highlight w:val="white"/>
              </w:rPr>
              <w:t xml:space="preserve"> </w:t>
            </w:r>
            <w:proofErr w:type="gramStart"/>
            <w:r>
              <w:rPr>
                <w:color w:val="2B2B2B"/>
                <w:highlight w:val="white"/>
              </w:rPr>
              <w:t>о</w:t>
            </w:r>
            <w:proofErr w:type="gramEnd"/>
            <w:r>
              <w:rPr>
                <w:color w:val="2B2B2B"/>
                <w:highlight w:val="white"/>
              </w:rPr>
              <w:t>рганизации, включе</w:t>
            </w:r>
            <w:r>
              <w:rPr>
                <w:color w:val="2B2B2B"/>
                <w:highlight w:val="white"/>
              </w:rPr>
              <w:t xml:space="preserve">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>
              <w:rPr>
                <w:color w:val="2B2B2B"/>
                <w:highlight w:val="white"/>
              </w:rPr>
              <w:lastRenderedPageBreak/>
              <w:t>организации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lastRenderedPageBreak/>
              <w:t>Постановление Правител</w:t>
            </w:r>
            <w:r>
              <w:rPr>
                <w:color w:val="2B2B2B"/>
                <w:highlight w:val="white"/>
              </w:rPr>
              <w:t xml:space="preserve">ьства Российской Федерации </w:t>
            </w:r>
            <w:r>
              <w:t>от 3 апреля 2020 г. № 428</w:t>
            </w:r>
          </w:p>
          <w:p w:rsidR="00E86BAE" w:rsidRDefault="00E86BAE">
            <w:pPr>
              <w:pStyle w:val="LO-normal"/>
              <w:rPr>
                <w:color w:val="2B2B2B"/>
                <w:highlight w:val="white"/>
              </w:rPr>
            </w:pPr>
          </w:p>
          <w:p w:rsidR="00E86BAE" w:rsidRDefault="00E86BAE">
            <w:pPr>
              <w:pStyle w:val="LO-normal"/>
              <w:ind w:firstLine="708"/>
            </w:pP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</w:rPr>
            </w:pPr>
            <w:r>
              <w:rPr>
                <w:b/>
                <w:color w:val="2B2B2B"/>
                <w:highlight w:val="white"/>
              </w:rPr>
              <w:lastRenderedPageBreak/>
              <w:t xml:space="preserve">Снижение тарифов по страховым взносам </w:t>
            </w:r>
          </w:p>
          <w:p w:rsidR="00E86BAE" w:rsidRDefault="00E86BAE">
            <w:pPr>
              <w:pStyle w:val="LO-normal"/>
              <w:spacing w:after="15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 xml:space="preserve"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</w:t>
            </w:r>
            <w:r>
              <w:rPr>
                <w:color w:val="2B2B2B"/>
                <w:highlight w:val="white"/>
              </w:rPr>
              <w:t>заработную плату работников, а только на ту часть, которая превышает МРОТ.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С 1 апреля и до конца 2020 г.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субъекты малого и среднего предпринимательства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Федеральный закон от 01.04.2020 N 102-ФЗ "О внесении изменений в части первую и вторую Налогового кодекс</w:t>
            </w:r>
            <w:r>
              <w:rPr>
                <w:color w:val="2B2B2B"/>
                <w:highlight w:val="white"/>
              </w:rPr>
              <w:t>а Российской Федерации и отдельные законодательные акты Российской Федерации" (Статья 5)</w:t>
            </w: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</w:rPr>
            </w:pPr>
            <w:r>
              <w:rPr>
                <w:b/>
                <w:color w:val="2B2B2B"/>
                <w:highlight w:val="white"/>
              </w:rPr>
              <w:t xml:space="preserve">Мораторий на рост взносов ИП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Правительство Российской Федерации распорядилось остановить рост взносов ИП. Это значит, что с 2021 года взносы не вырастут. Ранее Минфи</w:t>
            </w:r>
            <w:r>
              <w:rPr>
                <w:color w:val="2B2B2B"/>
                <w:highlight w:val="white"/>
              </w:rPr>
              <w:t xml:space="preserve">н показал проект закона, согласно которому взносы ИП будут расти выше уровня </w:t>
            </w:r>
            <w:proofErr w:type="spellStart"/>
            <w:r>
              <w:rPr>
                <w:color w:val="2B2B2B"/>
                <w:highlight w:val="white"/>
              </w:rPr>
              <w:t>инфляци</w:t>
            </w:r>
            <w:proofErr w:type="spellEnd"/>
            <w:r>
              <w:rPr>
                <w:color w:val="2B2B2B"/>
                <w:highlight w:val="white"/>
              </w:rPr>
              <w:t>. Мишустин сказал, что в сегодняшних условиях такое повышение неприемлемо.</w:t>
            </w:r>
          </w:p>
          <w:p w:rsidR="00E86BAE" w:rsidRDefault="00A244C1">
            <w:pPr>
              <w:pStyle w:val="LO-normal"/>
              <w:jc w:val="both"/>
            </w:pPr>
            <w:r>
              <w:t xml:space="preserve">"Законопроекты, которые сейчас обсуждаются, – по увеличению нагрузки на индивидуальных </w:t>
            </w:r>
            <w:r>
              <w:t>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Мишустин.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до конца 20</w:t>
            </w:r>
            <w:r>
              <w:rPr>
                <w:color w:val="2B2B2B"/>
                <w:highlight w:val="white"/>
              </w:rPr>
              <w:t>20 г.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индивидуальные предприниматели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Принятие </w:t>
            </w:r>
            <w:proofErr w:type="gramStart"/>
            <w:r>
              <w:rPr>
                <w:color w:val="2B2B2B"/>
                <w:highlight w:val="white"/>
              </w:rPr>
              <w:t>закона по подъёму</w:t>
            </w:r>
            <w:proofErr w:type="gramEnd"/>
            <w:r>
              <w:rPr>
                <w:color w:val="2B2B2B"/>
                <w:highlight w:val="white"/>
              </w:rPr>
              <w:t xml:space="preserve"> размера страховых взносов отложено до конца 2020 года.</w:t>
            </w: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Беспроцентные кредиты на выплату зарплат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b/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Беспроцентный заём на неотложные нужды (в первую очередь на выплату заработной платы сотрудника</w:t>
            </w:r>
            <w:r>
              <w:rPr>
                <w:color w:val="2B2B2B"/>
                <w:highlight w:val="white"/>
              </w:rPr>
              <w:t>м).</w:t>
            </w:r>
          </w:p>
          <w:p w:rsidR="00E86BAE" w:rsidRDefault="00A244C1">
            <w:pPr>
              <w:pStyle w:val="LO-normal"/>
              <w:jc w:val="both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Условия для получения кредита: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– сохранение численности персонала на весь </w:t>
            </w:r>
            <w:r>
              <w:rPr>
                <w:color w:val="2B2B2B"/>
                <w:highlight w:val="white"/>
              </w:rPr>
              <w:lastRenderedPageBreak/>
              <w:t>период кредитования или сокращение персонал</w:t>
            </w:r>
            <w:r>
              <w:rPr>
                <w:color w:val="2B2B2B"/>
                <w:highlight w:val="white"/>
              </w:rPr>
              <w:t>а не более чем на 10% в месяц;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Гарантия по кредиту обеспечивается поручительством ВЭБ (до 75%).</w:t>
            </w:r>
          </w:p>
          <w:p w:rsidR="00E86BAE" w:rsidRDefault="00A244C1">
            <w:pPr>
              <w:pStyle w:val="LO-normal"/>
              <w:jc w:val="both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Параметры кредита: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Кредит будет предоставляться на срок не более 6 месяцев. 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Максимальная величина заёмных средств будет высчитываться по формуле: количество со</w:t>
            </w:r>
            <w:r>
              <w:rPr>
                <w:color w:val="2B2B2B"/>
                <w:highlight w:val="white"/>
              </w:rPr>
              <w:t xml:space="preserve">трудников (на основании трудовых договоров) х МРОТ х на 6 мес. 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Ставка для заёмщика – 0%.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lastRenderedPageBreak/>
              <w:t>бессрочно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  <w:r>
              <w:rPr>
                <w:color w:val="2B2B2B"/>
                <w:highlight w:val="white"/>
              </w:rPr>
              <w:t>, осуществляющие деятельность в одной или нескольких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отраслей российской экономики, в </w:t>
            </w:r>
            <w:r>
              <w:rPr>
                <w:color w:val="2B2B2B"/>
                <w:highlight w:val="white"/>
              </w:rPr>
              <w:lastRenderedPageBreak/>
              <w:t>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lastRenderedPageBreak/>
              <w:t>Постановление П</w:t>
            </w:r>
            <w:r>
              <w:rPr>
                <w:color w:val="2B2B2B"/>
                <w:highlight w:val="white"/>
              </w:rPr>
              <w:t>равительства Российской Федерации от 02.04.2020 № 422</w:t>
            </w: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Упрощены требования к заёмщику</w:t>
            </w:r>
            <w:r>
              <w:rPr>
                <w:color w:val="2B2B2B"/>
                <w:highlight w:val="white"/>
              </w:rPr>
              <w:t>, из обязательных условий исключены пункты: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отсутствие задолженности по налогам, сборам;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отсутствие задолженности по заработной плате;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отсутствие просроченных на срок свыше 30 дней платежей по кредитным договорам.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Отменены требования по максимальному сумма</w:t>
            </w:r>
            <w:r>
              <w:rPr>
                <w:color w:val="2B2B2B"/>
                <w:highlight w:val="white"/>
              </w:rPr>
              <w:t>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Появилась возможность рефинансировать кредитные соглашения на оборотные цели (ранее это было доступно только для </w:t>
            </w:r>
            <w:r>
              <w:rPr>
                <w:color w:val="2B2B2B"/>
                <w:highlight w:val="white"/>
              </w:rPr>
              <w:t>инвестиционных кредитов).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Получать кредиты по льготной ставке теперь </w:t>
            </w:r>
            <w:r>
              <w:rPr>
                <w:color w:val="2B2B2B"/>
                <w:highlight w:val="white"/>
              </w:rPr>
              <w:lastRenderedPageBreak/>
              <w:t xml:space="preserve">смогут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  <w:r>
              <w:rPr>
                <w:color w:val="2B2B2B"/>
                <w:highlight w:val="white"/>
              </w:rPr>
              <w:t xml:space="preserve">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</w:t>
            </w:r>
            <w:r>
              <w:rPr>
                <w:color w:val="2B2B2B"/>
                <w:highlight w:val="white"/>
              </w:rPr>
              <w:t xml:space="preserve">ее 2 лет).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lastRenderedPageBreak/>
              <w:t>бессрочно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Постановление Правительства Российской Федерации от 31 марта 2020 года №372</w:t>
            </w: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lastRenderedPageBreak/>
              <w:t xml:space="preserve">Отсрочка по кредиту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Имеющиеся задолженности по кредитным капиталам можно </w:t>
            </w:r>
            <w:r>
              <w:rPr>
                <w:color w:val="2B2B2B"/>
                <w:highlight w:val="white"/>
              </w:rPr>
              <w:t>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6 месяцев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Субъекты малого и</w:t>
            </w:r>
            <w:r>
              <w:rPr>
                <w:color w:val="2B2B2B"/>
                <w:highlight w:val="white"/>
              </w:rPr>
              <w:t xml:space="preserve"> среднего предпринимательства, осуществляющие деятельность в одной или нескольких</w:t>
            </w:r>
          </w:p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Постановление Правительства Российской Федерации о</w:t>
            </w:r>
            <w:r>
              <w:rPr>
                <w:color w:val="2B2B2B"/>
                <w:highlight w:val="white"/>
              </w:rPr>
              <w:t>т 2 апреля 2020 года № 410</w:t>
            </w:r>
            <w:r>
              <w:rPr>
                <w:color w:val="2B2B2B"/>
                <w:highlight w:val="white"/>
              </w:rPr>
              <w:br/>
            </w:r>
          </w:p>
          <w:p w:rsidR="00E86BAE" w:rsidRDefault="00E86BAE">
            <w:pPr>
              <w:pStyle w:val="LO-normal"/>
              <w:jc w:val="both"/>
              <w:rPr>
                <w:color w:val="2B2B2B"/>
                <w:highlight w:val="white"/>
              </w:rPr>
            </w:pPr>
          </w:p>
          <w:p w:rsidR="00E86BAE" w:rsidRDefault="00A244C1">
            <w:pPr>
              <w:pStyle w:val="LO-normal"/>
              <w:shd w:val="clear" w:color="auto" w:fill="FFFFFF"/>
              <w:spacing w:after="144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:rsidR="00E86BAE" w:rsidRDefault="00E86BAE">
            <w:pPr>
              <w:pStyle w:val="LO-normal"/>
              <w:jc w:val="both"/>
              <w:rPr>
                <w:color w:val="2B2B2B"/>
                <w:highlight w:val="white"/>
              </w:rPr>
            </w:pP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</w:rPr>
            </w:pPr>
            <w:proofErr w:type="spellStart"/>
            <w:r>
              <w:rPr>
                <w:b/>
                <w:color w:val="2B2B2B"/>
                <w:highlight w:val="white"/>
              </w:rPr>
              <w:t>Спецпрограмма</w:t>
            </w:r>
            <w:proofErr w:type="spellEnd"/>
            <w:r>
              <w:rPr>
                <w:b/>
                <w:color w:val="2B2B2B"/>
                <w:highlight w:val="white"/>
              </w:rPr>
              <w:t xml:space="preserve"> стимулирования</w:t>
            </w:r>
          </w:p>
          <w:p w:rsidR="00E86BAE" w:rsidRDefault="00E86BAE">
            <w:pPr>
              <w:pStyle w:val="LO-normal"/>
              <w:spacing w:after="15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b/>
              </w:rPr>
            </w:pPr>
            <w: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</w:t>
            </w:r>
            <w:r>
              <w:t xml:space="preserve">едитам на уровне 8,5 %.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spacing w:line="256" w:lineRule="auto"/>
              <w:jc w:val="both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E86BAE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after="15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2B2B2B"/>
                <w:highlight w:val="white"/>
              </w:rPr>
              <w:t xml:space="preserve">Отсрочка по аренде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t xml:space="preserve">Отсрочка платежей за арендуемые государственные и муниципальные помещения. </w:t>
            </w:r>
            <w:r>
              <w:rPr>
                <w:color w:val="2B2B2B"/>
                <w:highlight w:val="white"/>
              </w:rPr>
              <w:t>Дополнительное соглашение к договору аренды об отсрочке платежей долж</w:t>
            </w:r>
            <w:r>
              <w:rPr>
                <w:color w:val="2B2B2B"/>
                <w:highlight w:val="white"/>
              </w:rPr>
              <w:t xml:space="preserve">но быть заключено в течение трех рабочих дней с момента обращения заявителя. 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До конца 2020 г.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Арендаторы государственного и муниципального имущества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Распоряжение Правительства Росс</w:t>
            </w:r>
            <w:r>
              <w:rPr>
                <w:color w:val="2B2B2B"/>
                <w:highlight w:val="white"/>
              </w:rPr>
              <w:t>ийской Федерации от 19 марта 2020 года №670-р</w:t>
            </w:r>
          </w:p>
        </w:tc>
      </w:tr>
      <w:tr w:rsidR="00E86BAE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after="15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2B2B2B"/>
                <w:highlight w:val="white"/>
              </w:rPr>
              <w:lastRenderedPageBreak/>
              <w:t>Кредитные каникулы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>
              <w:rPr>
                <w:i/>
                <w:color w:val="2B2B2B"/>
                <w:highlight w:val="white"/>
              </w:rPr>
              <w:t>(ниже 30%)</w:t>
            </w:r>
            <w:r>
              <w:rPr>
                <w:color w:val="2B2B2B"/>
                <w:highlight w:val="white"/>
              </w:rPr>
              <w:t xml:space="preserve"> предусмотрены кредитные каникулы (или уменьшение размера платежа) по</w:t>
            </w:r>
            <w:r>
              <w:rPr>
                <w:color w:val="2B2B2B"/>
                <w:highlight w:val="white"/>
              </w:rPr>
              <w:t xml:space="preserve">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6 месяцев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ИП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Федеральный закон от 3 апреля 2020 г. № 106-ФЗ "О внесении изм</w:t>
            </w:r>
            <w:r>
              <w:rPr>
                <w:color w:val="2B2B2B"/>
                <w:highlight w:val="white"/>
              </w:rPr>
              <w:t>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E86BAE">
        <w:trPr>
          <w:trHeight w:val="962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</w:rPr>
            </w:pPr>
            <w:r>
              <w:rPr>
                <w:b/>
                <w:color w:val="2B2B2B"/>
                <w:highlight w:val="white"/>
              </w:rPr>
              <w:t xml:space="preserve">Снижение требований к обеспечению </w:t>
            </w:r>
            <w:proofErr w:type="spellStart"/>
            <w:r>
              <w:rPr>
                <w:b/>
                <w:color w:val="2B2B2B"/>
                <w:highlight w:val="white"/>
              </w:rPr>
              <w:t>госконтрактов</w:t>
            </w:r>
            <w:proofErr w:type="spellEnd"/>
          </w:p>
          <w:p w:rsidR="00E86BAE" w:rsidRDefault="00E86BAE">
            <w:pPr>
              <w:pStyle w:val="LO-normal"/>
              <w:spacing w:after="15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</w:t>
            </w:r>
            <w:r>
              <w:t xml:space="preserve"> (или) в проекте контракта.</w:t>
            </w:r>
          </w:p>
          <w:p w:rsidR="00E86BAE" w:rsidRDefault="00A244C1">
            <w:pPr>
              <w:pStyle w:val="LO-normal"/>
              <w:spacing w:line="256" w:lineRule="auto"/>
              <w:jc w:val="both"/>
              <w:rPr>
                <w:b/>
              </w:rPr>
            </w:pPr>
            <w: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</w:t>
            </w:r>
            <w:r>
              <w:t>в закупок.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t>до 31 декабря 2020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E86BAE">
        <w:trPr>
          <w:trHeight w:val="962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 xml:space="preserve">Субсидия регионам на оказание неотложных мер по </w:t>
            </w:r>
            <w:r>
              <w:rPr>
                <w:b/>
                <w:color w:val="2B2B2B"/>
                <w:highlight w:val="white"/>
              </w:rPr>
              <w:t xml:space="preserve">поддержке субъектов малого и среднего предпринимательства в условиях </w:t>
            </w:r>
            <w:r>
              <w:rPr>
                <w:b/>
                <w:color w:val="2B2B2B"/>
                <w:highlight w:val="white"/>
              </w:rPr>
              <w:lastRenderedPageBreak/>
              <w:t>ухудшения ситуации в связи с распространением новой коронавирусной инфекции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lastRenderedPageBreak/>
              <w:t xml:space="preserve"> - </w:t>
            </w:r>
            <w:proofErr w:type="spellStart"/>
            <w:r>
              <w:t>докапитализация</w:t>
            </w:r>
            <w:proofErr w:type="spellEnd"/>
            <w:r>
              <w:t xml:space="preserve"> региональных гарантийных организаций, созданных ранее в рамках Программы, в целях расширения</w:t>
            </w:r>
            <w:r>
              <w:t xml:space="preserve"> возможностей субъектов МСП по получению льготных кредитов в случае отсутствия залогового обеспечения;</w:t>
            </w:r>
          </w:p>
          <w:p w:rsidR="00E86BAE" w:rsidRDefault="00A244C1">
            <w:pPr>
              <w:pStyle w:val="LO-normal"/>
              <w:spacing w:line="256" w:lineRule="auto"/>
              <w:jc w:val="both"/>
            </w:pPr>
            <w:r>
              <w:t xml:space="preserve">- </w:t>
            </w:r>
            <w:proofErr w:type="spellStart"/>
            <w:r>
              <w:t>докапитализация</w:t>
            </w:r>
            <w:proofErr w:type="spellEnd"/>
            <w:r>
              <w:t xml:space="preserve"> государственных </w:t>
            </w:r>
            <w:proofErr w:type="spellStart"/>
            <w:r>
              <w:lastRenderedPageBreak/>
              <w:t>микрофинансовых</w:t>
            </w:r>
            <w:proofErr w:type="spellEnd"/>
            <w:r>
              <w:t xml:space="preserve"> организаций, созданных ранее в рамках Программы (МФО), в целях охвата льготными </w:t>
            </w:r>
            <w:proofErr w:type="spellStart"/>
            <w:r>
              <w:t>микрозаймами</w:t>
            </w:r>
            <w:proofErr w:type="spellEnd"/>
            <w:r>
              <w:t xml:space="preserve"> субъектов </w:t>
            </w:r>
            <w:r>
              <w:t>МСП.</w:t>
            </w:r>
            <w:r>
              <w:br/>
              <w:t xml:space="preserve">В рамках деятельности государственных МФО предусмотрено предоставление льготных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</w:t>
            </w:r>
            <w:r>
              <w:t>, в том числе в сфере общественного питания.</w:t>
            </w:r>
          </w:p>
          <w:p w:rsidR="00E86BAE" w:rsidRDefault="00A244C1">
            <w:pPr>
              <w:pStyle w:val="LO-normal"/>
              <w:spacing w:line="256" w:lineRule="auto"/>
              <w:jc w:val="both"/>
            </w:pPr>
            <w:proofErr w:type="gramStart"/>
            <w:r>
              <w:t xml:space="preserve">Снижен размер процентной ставки по </w:t>
            </w:r>
            <w:proofErr w:type="spellStart"/>
            <w:r>
              <w:t>микрозаймам</w:t>
            </w:r>
            <w:proofErr w:type="spellEnd"/>
            <w:r>
              <w:t xml:space="preserve"> для такой категории заемщика и составляет не более размера ключевой ставки Банка России, </w:t>
            </w:r>
            <w:proofErr w:type="spellStart"/>
            <w:r>
              <w:t>микрозайм</w:t>
            </w:r>
            <w:proofErr w:type="spellEnd"/>
            <w:r>
              <w:t xml:space="preserve"> предоставляется на срок до 2 лет, кроме того, упрощены требования</w:t>
            </w:r>
            <w:r>
              <w:t xml:space="preserve">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</w:t>
            </w:r>
            <w:proofErr w:type="gramEnd"/>
            <w:r>
              <w:t>, предоставленных</w:t>
            </w:r>
            <w:r>
              <w:t xml:space="preserve">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lastRenderedPageBreak/>
              <w:t>До конца 2020 г.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Субъекты малого и среднего предпринимательства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Постановление Правительст</w:t>
            </w:r>
            <w:r>
              <w:rPr>
                <w:color w:val="2B2B2B"/>
                <w:highlight w:val="white"/>
              </w:rPr>
              <w:t>ва Российской Федерации от 31 марта 2020 года №378</w:t>
            </w:r>
            <w:proofErr w:type="gramStart"/>
            <w:r>
              <w:rPr>
                <w:color w:val="2B2B2B"/>
                <w:highlight w:val="white"/>
              </w:rPr>
              <w:t xml:space="preserve"> О</w:t>
            </w:r>
            <w:proofErr w:type="gramEnd"/>
            <w:r>
              <w:rPr>
                <w:color w:val="2B2B2B"/>
                <w:highlight w:val="white"/>
              </w:rPr>
              <w:t xml:space="preserve"> внесении изменений в государственную </w:t>
            </w:r>
            <w:r>
              <w:rPr>
                <w:color w:val="2B2B2B"/>
                <w:highlight w:val="white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</w:tc>
      </w:tr>
      <w:tr w:rsidR="00E86BAE">
        <w:trPr>
          <w:trHeight w:val="962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lastRenderedPageBreak/>
              <w:t>Консультации по теме форс-мажора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t>ТПП России открыла «горячую линию» для консультиро</w:t>
            </w:r>
            <w:r>
              <w:t>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</w:pPr>
            <w:r>
              <w:rPr>
                <w:color w:val="000000"/>
                <w:highlight w:val="white"/>
              </w:rPr>
              <w:t>с </w:t>
            </w:r>
            <w:r>
              <w:rPr>
                <w:b/>
                <w:color w:val="000000"/>
                <w:highlight w:val="white"/>
              </w:rPr>
              <w:t>18 марта д</w:t>
            </w:r>
            <w:r>
              <w:t>о конца 2020 г.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всем, кто столкнулся </w:t>
            </w:r>
            <w:r>
              <w:rPr>
                <w:color w:val="333333"/>
                <w:highlight w:val="white"/>
              </w:rPr>
              <w:t>со срывом контрактов (как внешнеторговых, так и внутрироссийских)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spacing w:line="256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Куда обращаться: на специально созданную </w:t>
            </w:r>
            <w:hyperlink r:id="rId5">
              <w:r>
                <w:rPr>
                  <w:color w:val="0000FF"/>
                  <w:highlight w:val="white"/>
                  <w:u w:val="single"/>
                </w:rPr>
                <w:t>горячую линию</w:t>
              </w:r>
            </w:hyperlink>
            <w:r>
              <w:rPr>
                <w:color w:val="2B2B2B"/>
                <w:highlight w:val="white"/>
              </w:rPr>
              <w:t> ТПП РФ.</w:t>
            </w:r>
          </w:p>
        </w:tc>
      </w:tr>
    </w:tbl>
    <w:p w:rsidR="00E86BAE" w:rsidRDefault="00E86BAE">
      <w:pPr>
        <w:pStyle w:val="LO-normal"/>
        <w:rPr>
          <w:b/>
        </w:rPr>
      </w:pPr>
    </w:p>
    <w:p w:rsidR="00E86BAE" w:rsidRDefault="00E86BAE">
      <w:pPr>
        <w:pStyle w:val="LO-normal"/>
        <w:rPr>
          <w:b/>
        </w:rPr>
      </w:pPr>
    </w:p>
    <w:p w:rsidR="00E86BAE" w:rsidRDefault="00A244C1">
      <w:pPr>
        <w:pStyle w:val="LO-normal"/>
        <w:rPr>
          <w:u w:val="single"/>
        </w:rPr>
      </w:pPr>
      <w:r>
        <w:rPr>
          <w:b/>
          <w:u w:val="single"/>
        </w:rPr>
        <w:t xml:space="preserve">Правительственный </w:t>
      </w:r>
      <w:r>
        <w:rPr>
          <w:b/>
          <w:u w:val="single"/>
        </w:rPr>
        <w:t>перечень пострадавших отраслей</w:t>
      </w:r>
    </w:p>
    <w:p w:rsidR="00E86BAE" w:rsidRDefault="00E86BAE">
      <w:pPr>
        <w:pStyle w:val="LO-normal"/>
      </w:pPr>
    </w:p>
    <w:tbl>
      <w:tblPr>
        <w:tblStyle w:val="TableNormal"/>
        <w:tblW w:w="14175" w:type="dxa"/>
        <w:tblInd w:w="2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7189"/>
        <w:gridCol w:w="6986"/>
      </w:tblGrid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rPr>
                <w:b/>
              </w:rPr>
              <w:t>Сфера деятельности</w:t>
            </w:r>
            <w:bookmarkStart w:id="1" w:name="gjdgxs"/>
            <w:bookmarkEnd w:id="1"/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rPr>
                <w:b/>
              </w:rPr>
              <w:t xml:space="preserve">Код по </w:t>
            </w:r>
            <w:hyperlink r:id="rId6" w:anchor="dst0" w:history="1">
              <w:r>
                <w:rPr>
                  <w:b/>
                  <w:color w:val="666699"/>
                </w:rPr>
                <w:t>ОКВЭД</w:t>
              </w:r>
            </w:hyperlink>
            <w:r>
              <w:rPr>
                <w:b/>
                <w:color w:val="666699"/>
              </w:rPr>
              <w:t xml:space="preserve"> </w:t>
            </w:r>
            <w:r>
              <w:rPr>
                <w:b/>
              </w:rPr>
              <w:t>(основная деятельность по ЕГРЮЛ, ЕГРИП)</w:t>
            </w:r>
            <w:bookmarkStart w:id="2" w:name="30j0zll"/>
            <w:bookmarkEnd w:id="2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>Авиаперевозки, аэропортовая деятельность, автоперевозки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7" w:anchor="dst103941" w:history="1">
              <w:r>
                <w:rPr>
                  <w:color w:val="666699"/>
                  <w:u w:val="single"/>
                </w:rPr>
                <w:t>49.3</w:t>
              </w:r>
            </w:hyperlink>
            <w:r>
              <w:t xml:space="preserve">, </w:t>
            </w:r>
            <w:hyperlink r:id="rId8" w:anchor="dst103991" w:history="1">
              <w:r>
                <w:rPr>
                  <w:color w:val="666699"/>
                  <w:u w:val="single"/>
                </w:rPr>
                <w:t>49.4</w:t>
              </w:r>
            </w:hyperlink>
            <w:r>
              <w:t xml:space="preserve">, </w:t>
            </w:r>
            <w:hyperlink r:id="rId9" w:anchor="dst104113" w:history="1">
              <w:r>
                <w:rPr>
                  <w:color w:val="666699"/>
                  <w:u w:val="single"/>
                </w:rPr>
                <w:t>51.1</w:t>
              </w:r>
            </w:hyperlink>
            <w:r>
              <w:t xml:space="preserve">, </w:t>
            </w:r>
            <w:hyperlink r:id="rId10" w:anchor="dst104125" w:history="1">
              <w:r>
                <w:rPr>
                  <w:color w:val="666699"/>
                  <w:u w:val="single"/>
                </w:rPr>
                <w:t>51.21</w:t>
              </w:r>
            </w:hyperlink>
            <w:r>
              <w:t xml:space="preserve">, </w:t>
            </w:r>
            <w:hyperlink r:id="rId11" w:anchor="dst104238" w:history="1">
              <w:r>
                <w:rPr>
                  <w:color w:val="666699"/>
                  <w:u w:val="single"/>
                </w:rPr>
                <w:t>52.23.1</w:t>
              </w:r>
            </w:hyperlink>
            <w:r>
              <w:t xml:space="preserve">, </w:t>
            </w:r>
            <w:hyperlink r:id="rId12" w:anchor="dst104240" w:history="1">
              <w:r>
                <w:rPr>
                  <w:color w:val="666699"/>
                  <w:u w:val="single"/>
                </w:rPr>
                <w:t>52.23.11</w:t>
              </w:r>
            </w:hyperlink>
            <w:r>
              <w:t xml:space="preserve">, </w:t>
            </w:r>
            <w:hyperlink r:id="rId13" w:anchor="dst104242" w:history="1">
              <w:r>
                <w:rPr>
                  <w:color w:val="666699"/>
                  <w:u w:val="single"/>
                </w:rPr>
                <w:t>52.23.12</w:t>
              </w:r>
            </w:hyperlink>
            <w:r>
              <w:t xml:space="preserve">, </w:t>
            </w:r>
            <w:hyperlink r:id="rId14" w:anchor="dst104244" w:history="1">
              <w:r>
                <w:rPr>
                  <w:color w:val="666699"/>
                  <w:u w:val="single"/>
                </w:rPr>
                <w:t>52.23.13</w:t>
              </w:r>
            </w:hyperlink>
            <w:r>
              <w:t xml:space="preserve">, </w:t>
            </w:r>
            <w:hyperlink r:id="rId15" w:anchor="dst104246" w:history="1">
              <w:r>
                <w:rPr>
                  <w:color w:val="666699"/>
                  <w:u w:val="single"/>
                </w:rPr>
                <w:t>52.23.19</w:t>
              </w:r>
            </w:hyperlink>
            <w:bookmarkStart w:id="3" w:name="1fob9te"/>
            <w:bookmarkEnd w:id="3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>Культура, организация досуга и развлечений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16" w:anchor="dst105445" w:history="1">
              <w:r>
                <w:rPr>
                  <w:color w:val="666699"/>
                  <w:u w:val="single"/>
                </w:rPr>
                <w:t>90</w:t>
              </w:r>
            </w:hyperlink>
            <w:bookmarkStart w:id="4" w:name="3znysh7"/>
            <w:bookmarkEnd w:id="4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>Физкультурно-оздоровительная деятельность и спорт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17" w:anchor="dst105507" w:history="1">
              <w:r>
                <w:rPr>
                  <w:color w:val="666699"/>
                  <w:u w:val="single"/>
                </w:rPr>
                <w:t>93</w:t>
              </w:r>
            </w:hyperlink>
            <w:r>
              <w:t xml:space="preserve">, </w:t>
            </w:r>
            <w:hyperlink r:id="rId18" w:anchor="dst105871" w:history="1">
              <w:r>
                <w:rPr>
                  <w:color w:val="666699"/>
                  <w:u w:val="single"/>
                </w:rPr>
                <w:t>96.04</w:t>
              </w:r>
            </w:hyperlink>
            <w:r>
              <w:t xml:space="preserve">, </w:t>
            </w:r>
            <w:hyperlink r:id="rId19" w:anchor="dst105405" w:history="1">
              <w:r>
                <w:rPr>
                  <w:color w:val="666699"/>
                  <w:u w:val="single"/>
                </w:rPr>
                <w:t>86.90.4</w:t>
              </w:r>
            </w:hyperlink>
            <w:bookmarkStart w:id="5" w:name="2et92p0"/>
            <w:bookmarkEnd w:id="5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20" w:anchor="dst105119" w:history="1">
              <w:r>
                <w:rPr>
                  <w:color w:val="666699"/>
                  <w:u w:val="single"/>
                </w:rPr>
                <w:t>79</w:t>
              </w:r>
            </w:hyperlink>
            <w:bookmarkStart w:id="6" w:name="tyjcwt"/>
            <w:bookmarkEnd w:id="6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>Гостиничный бизне</w:t>
            </w:r>
            <w:r>
              <w:t>с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21" w:anchor="dst104308" w:history="1">
              <w:r>
                <w:rPr>
                  <w:color w:val="666699"/>
                  <w:u w:val="single"/>
                </w:rPr>
                <w:t>55</w:t>
              </w:r>
            </w:hyperlink>
            <w:bookmarkStart w:id="7" w:name="3dy6vkm"/>
            <w:bookmarkEnd w:id="7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>Общественное питание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22" w:anchor="dst104327" w:history="1">
              <w:r>
                <w:rPr>
                  <w:color w:val="666699"/>
                  <w:u w:val="single"/>
                </w:rPr>
                <w:t>56</w:t>
              </w:r>
            </w:hyperlink>
            <w:bookmarkStart w:id="8" w:name="1t3h5sf"/>
            <w:bookmarkEnd w:id="8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23" w:anchor="dst105362" w:history="1">
              <w:r>
                <w:rPr>
                  <w:color w:val="666699"/>
                  <w:u w:val="single"/>
                </w:rPr>
                <w:t>85.41</w:t>
              </w:r>
            </w:hyperlink>
            <w:r>
              <w:t xml:space="preserve">, </w:t>
            </w:r>
            <w:hyperlink r:id="rId24" w:anchor="dst105438" w:history="1">
              <w:r>
                <w:rPr>
                  <w:color w:val="666699"/>
                  <w:u w:val="single"/>
                </w:rPr>
                <w:t>88.91</w:t>
              </w:r>
            </w:hyperlink>
            <w:bookmarkStart w:id="9" w:name="4d34og8"/>
            <w:bookmarkEnd w:id="9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>Деятельность по организации кон</w:t>
            </w:r>
            <w:r>
              <w:t>ференций и выставок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25" w:anchor="dst105199" w:history="1">
              <w:r>
                <w:rPr>
                  <w:color w:val="666699"/>
                  <w:u w:val="single"/>
                </w:rPr>
                <w:t>82.3</w:t>
              </w:r>
            </w:hyperlink>
            <w:bookmarkStart w:id="10" w:name="2s8eyo1"/>
            <w:bookmarkEnd w:id="10"/>
          </w:p>
        </w:tc>
      </w:tr>
      <w:tr w:rsidR="00E86BA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r>
              <w:t xml:space="preserve">Деятельность по предоставлению бытовых услуг населению (ремонт, стирка, химчистка, услуги парикмахерских </w:t>
            </w:r>
            <w:r>
              <w:t>и салонов красоты)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BAE" w:rsidRDefault="00A244C1">
            <w:pPr>
              <w:pStyle w:val="LO-normal"/>
              <w:jc w:val="both"/>
            </w:pPr>
            <w:hyperlink r:id="rId26" w:anchor="dst105556" w:history="1">
              <w:r>
                <w:rPr>
                  <w:color w:val="666699"/>
                  <w:u w:val="single"/>
                </w:rPr>
                <w:t>95</w:t>
              </w:r>
            </w:hyperlink>
            <w:r>
              <w:t xml:space="preserve">, </w:t>
            </w:r>
            <w:hyperlink r:id="rId27" w:anchor="dst105864" w:history="1">
              <w:r>
                <w:rPr>
                  <w:color w:val="666699"/>
                  <w:u w:val="single"/>
                  <w:lang w:val="en-US"/>
                </w:rPr>
                <w:t>96.01</w:t>
              </w:r>
            </w:hyperlink>
            <w:r>
              <w:t xml:space="preserve">, </w:t>
            </w:r>
            <w:hyperlink r:id="rId28" w:anchor="dst105600" w:history="1">
              <w:r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:rsidR="00E86BAE" w:rsidRDefault="00E86BAE">
      <w:pPr>
        <w:pStyle w:val="LO-normal"/>
      </w:pPr>
    </w:p>
    <w:p w:rsidR="00E86BAE" w:rsidRDefault="00A244C1">
      <w:pPr>
        <w:pStyle w:val="LO-normal"/>
      </w:pPr>
      <w:r>
        <w:t xml:space="preserve">Организации и индивидуальные предприниматели, занятые в этих сферах по основному виду деятельности </w:t>
      </w:r>
      <w:r>
        <w:t>согласно ОКВЭД (</w:t>
      </w:r>
      <w:hyperlink r:id="rId29">
        <w:r>
          <w:rPr>
            <w:color w:val="0000FF"/>
            <w:u w:val="single"/>
          </w:rPr>
          <w:t>https://service.nalog.ru/covid/index.html</w:t>
        </w:r>
      </w:hyperlink>
      <w:r>
        <w:t>), получат первоочередную адресную поддержку.</w:t>
      </w:r>
    </w:p>
    <w:p w:rsidR="00E86BAE" w:rsidRDefault="00E86BAE">
      <w:pPr>
        <w:pStyle w:val="LO-normal"/>
      </w:pPr>
    </w:p>
    <w:p w:rsidR="00E86BAE" w:rsidRDefault="00A244C1">
      <w:pPr>
        <w:pStyle w:val="LO-normal"/>
      </w:pPr>
      <w:r>
        <w:t>Перечень отраслей российской экономики, в наибольшей степени пострадавших в результате расп</w:t>
      </w:r>
      <w:r>
        <w:t>ространения новой коронавирусной инфекции утвержден Постановлением Правительства Российской Федерации от 3 апреля 2020 года №434</w:t>
      </w:r>
    </w:p>
    <w:p w:rsidR="00E86BAE" w:rsidRDefault="00E86BAE">
      <w:pPr>
        <w:pStyle w:val="LO-normal"/>
      </w:pPr>
    </w:p>
    <w:p w:rsidR="00E86BAE" w:rsidRDefault="00E86BAE">
      <w:pPr>
        <w:pStyle w:val="LO-normal"/>
      </w:pPr>
    </w:p>
    <w:p w:rsidR="00E86BAE" w:rsidRDefault="00A244C1">
      <w:pPr>
        <w:pStyle w:val="LO-normal"/>
        <w:rPr>
          <w:b/>
          <w:u w:val="single"/>
        </w:rPr>
      </w:pPr>
      <w:r>
        <w:rPr>
          <w:b/>
          <w:u w:val="single"/>
        </w:rPr>
        <w:t xml:space="preserve">Полезные ссылки </w:t>
      </w:r>
    </w:p>
    <w:p w:rsidR="00E86BAE" w:rsidRDefault="00E86BAE">
      <w:pPr>
        <w:pStyle w:val="LO-normal"/>
        <w:rPr>
          <w:b/>
          <w:u w:val="single"/>
        </w:rPr>
      </w:pPr>
    </w:p>
    <w:p w:rsidR="00E86BAE" w:rsidRDefault="00A244C1">
      <w:pPr>
        <w:pStyle w:val="LO-normal"/>
        <w:rPr>
          <w:b/>
          <w:u w:val="single"/>
        </w:rPr>
      </w:pPr>
      <w:r>
        <w:t xml:space="preserve">Цифровая платформа МСП </w:t>
      </w:r>
      <w:hyperlink r:id="rId30">
        <w:r>
          <w:rPr>
            <w:color w:val="0000FF"/>
            <w:u w:val="single"/>
          </w:rPr>
          <w:t>https://msp.economy.gov.ru/</w:t>
        </w:r>
      </w:hyperlink>
    </w:p>
    <w:p w:rsidR="00E86BAE" w:rsidRDefault="00A244C1">
      <w:pPr>
        <w:pStyle w:val="LO-normal"/>
      </w:pPr>
      <w:r>
        <w:t xml:space="preserve">ФНС России  </w:t>
      </w:r>
      <w:hyperlink r:id="rId31">
        <w:r>
          <w:rPr>
            <w:color w:val="0000FF"/>
            <w:u w:val="single"/>
          </w:rPr>
          <w:t>https://www.nalog.ru/rn50/business-support-2020/</w:t>
        </w:r>
      </w:hyperlink>
    </w:p>
    <w:p w:rsidR="00E86BAE" w:rsidRDefault="00A244C1">
      <w:pPr>
        <w:pStyle w:val="LO-normal"/>
        <w:rPr>
          <w:color w:val="0000FF"/>
          <w:u w:val="single"/>
        </w:rPr>
      </w:pPr>
      <w:r>
        <w:t xml:space="preserve">Консультант </w:t>
      </w:r>
      <w:hyperlink r:id="rId32">
        <w:r>
          <w:rPr>
            <w:color w:val="0000FF"/>
            <w:u w:val="single"/>
          </w:rPr>
          <w:t>http://www.consultant.ru/document/cons_do</w:t>
        </w:r>
        <w:r>
          <w:rPr>
            <w:color w:val="0000FF"/>
            <w:u w:val="single"/>
          </w:rPr>
          <w:t>c_LAW_348054/</w:t>
        </w:r>
      </w:hyperlink>
    </w:p>
    <w:p w:rsidR="00E86BAE" w:rsidRDefault="00A244C1">
      <w:pPr>
        <w:pStyle w:val="LO-normal"/>
      </w:pPr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proofErr w:type="spellEnd"/>
      <w:r>
        <w:t xml:space="preserve"> </w:t>
      </w:r>
      <w:hyperlink r:id="rId33">
        <w:r>
          <w:rPr>
            <w:color w:val="0000FF"/>
            <w:u w:val="single"/>
          </w:rPr>
          <w:t>https://xn--90aifddrld7a.xn--p1ai/</w:t>
        </w:r>
        <w:proofErr w:type="spellStart"/>
        <w:r>
          <w:rPr>
            <w:color w:val="0000FF"/>
            <w:u w:val="single"/>
          </w:rPr>
          <w:t>anticrisis</w:t>
        </w:r>
        <w:proofErr w:type="spellEnd"/>
      </w:hyperlink>
    </w:p>
    <w:p w:rsidR="00E86BAE" w:rsidRDefault="00A244C1">
      <w:pPr>
        <w:pStyle w:val="LO-normal"/>
        <w:rPr>
          <w:color w:val="0000FF"/>
          <w:u w:val="single"/>
        </w:rPr>
      </w:pPr>
      <w:r>
        <w:t xml:space="preserve">Горячие линии субъектов РФ </w:t>
      </w:r>
      <w:hyperlink r:id="rId34">
        <w:r>
          <w:rPr>
            <w:color w:val="0000FF"/>
            <w:u w:val="single"/>
          </w:rPr>
          <w:t>https://xn--90aifddrld7a.xn--p1ai/novosti/news/v-regionakh-zapustili-goryachie-linii-dlya-podderzhki-biznesa-vo-vremya-pandemii</w:t>
        </w:r>
      </w:hyperlink>
    </w:p>
    <w:p w:rsidR="00E86BAE" w:rsidRDefault="00E86BAE">
      <w:pPr>
        <w:pStyle w:val="LO-normal"/>
        <w:rPr>
          <w:color w:val="0000FF"/>
          <w:u w:val="single"/>
        </w:rPr>
      </w:pPr>
    </w:p>
    <w:p w:rsidR="00E86BAE" w:rsidRDefault="00E86BAE">
      <w:pPr>
        <w:pStyle w:val="LO-normal"/>
        <w:rPr>
          <w:color w:val="0000FF"/>
          <w:u w:val="single"/>
        </w:rPr>
      </w:pPr>
    </w:p>
    <w:p w:rsidR="00E86BAE" w:rsidRDefault="00E86BAE">
      <w:pPr>
        <w:pStyle w:val="LO-normal"/>
        <w:rPr>
          <w:color w:val="0000FF"/>
          <w:u w:val="single"/>
        </w:rPr>
      </w:pPr>
    </w:p>
    <w:p w:rsidR="00E86BAE" w:rsidRDefault="00A244C1">
      <w:pPr>
        <w:pStyle w:val="LO-normal"/>
        <w:rPr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* Продление срока предоставления отчетности</w:t>
      </w:r>
    </w:p>
    <w:p w:rsidR="00E86BAE" w:rsidRDefault="00E86BAE">
      <w:pPr>
        <w:pStyle w:val="LO-normal"/>
      </w:pPr>
    </w:p>
    <w:tbl>
      <w:tblPr>
        <w:tblStyle w:val="TableNormal"/>
        <w:tblW w:w="1431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5806"/>
        <w:gridCol w:w="3403"/>
        <w:gridCol w:w="5103"/>
      </w:tblGrid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Вид отчета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 xml:space="preserve">Старые сроки </w:t>
            </w:r>
            <w:r>
              <w:rPr>
                <w:b/>
              </w:rPr>
              <w:t>отчетности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 xml:space="preserve">Новые сроки по Постановлению Правительства Российской Федерации </w:t>
            </w:r>
            <w:r>
              <w:rPr>
                <w:b/>
              </w:rPr>
              <w:br/>
              <w:t>от 02 апреля 2020 г.  №409</w:t>
            </w:r>
          </w:p>
        </w:tc>
      </w:tr>
      <w:tr w:rsidR="00E86BAE"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Годовые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 xml:space="preserve">Бухгалтерский баланс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31 марта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6 мая (30 июня*)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000000"/>
                <w:highlight w:val="white"/>
              </w:rPr>
              <w:t>Декларация по налогу на прибыль за 2019 год</w:t>
            </w:r>
          </w:p>
          <w:p w:rsidR="00E86BAE" w:rsidRDefault="00E86BAE">
            <w:pPr>
              <w:pStyle w:val="LO-normal"/>
              <w:shd w:val="clear" w:color="auto" w:fill="FFFFFF"/>
              <w:spacing w:after="150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марта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июня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000000"/>
                <w:highlight w:val="white"/>
              </w:rPr>
              <w:t xml:space="preserve">Декларация по налогу на </w:t>
            </w:r>
            <w:r>
              <w:rPr>
                <w:color w:val="000000"/>
                <w:highlight w:val="white"/>
              </w:rPr>
              <w:t>имущество за 2019 год</w:t>
            </w:r>
          </w:p>
          <w:p w:rsidR="00E86BAE" w:rsidRDefault="00E86BAE">
            <w:pPr>
              <w:pStyle w:val="LO-normal"/>
              <w:shd w:val="clear" w:color="auto" w:fill="FFFFFF"/>
              <w:spacing w:after="150"/>
              <w:rPr>
                <w:color w:val="000000"/>
                <w:highlight w:val="whit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 xml:space="preserve">30 марта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июня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000000"/>
                <w:highlight w:val="white"/>
              </w:rPr>
              <w:t>Декларация по УСН для организаций за 2019 год</w:t>
            </w:r>
          </w:p>
          <w:p w:rsidR="00E86BAE" w:rsidRDefault="00E86BAE">
            <w:pPr>
              <w:pStyle w:val="LO-normal"/>
              <w:shd w:val="clear" w:color="auto" w:fill="FFFFFF"/>
              <w:spacing w:after="150"/>
              <w:rPr>
                <w:color w:val="000000"/>
                <w:highlight w:val="whit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31 марта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июня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000000"/>
                <w:highlight w:val="white"/>
              </w:rPr>
              <w:t>Декларация по ЕСХН за 2019 год</w:t>
            </w:r>
          </w:p>
          <w:p w:rsidR="00E86BAE" w:rsidRDefault="00E86BAE">
            <w:pPr>
              <w:pStyle w:val="LO-normal"/>
              <w:shd w:val="clear" w:color="auto" w:fill="FFFFFF"/>
              <w:spacing w:after="150"/>
              <w:rPr>
                <w:color w:val="000000"/>
                <w:highlight w:val="whit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31 марта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июня</w:t>
            </w:r>
          </w:p>
        </w:tc>
      </w:tr>
      <w:tr w:rsidR="00E86BAE"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I квартал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 xml:space="preserve">Декларация по ЕНВД за 1 квартал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20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20 июля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 xml:space="preserve">Декларация по НДС за 1 квартал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 xml:space="preserve">27 </w:t>
            </w:r>
            <w:r>
              <w:t>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15 мая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000000"/>
                <w:highlight w:val="white"/>
              </w:rPr>
              <w:t xml:space="preserve">4-ФСС за 1 квартал по </w:t>
            </w:r>
            <w:proofErr w:type="spellStart"/>
            <w:r>
              <w:rPr>
                <w:color w:val="000000"/>
                <w:highlight w:val="white"/>
              </w:rPr>
              <w:t>электронке</w:t>
            </w:r>
            <w:proofErr w:type="spellEnd"/>
          </w:p>
          <w:p w:rsidR="00E86BAE" w:rsidRDefault="00E86BAE">
            <w:pPr>
              <w:pStyle w:val="LO-normal"/>
              <w:shd w:val="clear" w:color="auto" w:fill="FFFFFF"/>
              <w:spacing w:after="15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27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27 июля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Декларация по налогу на прибыль за 1 квартал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28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28 июля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000000"/>
                <w:highlight w:val="white"/>
              </w:rPr>
              <w:t>6-НДФЛ за 1 квартал</w:t>
            </w:r>
          </w:p>
          <w:p w:rsidR="00E86BAE" w:rsidRDefault="00E86BAE">
            <w:pPr>
              <w:pStyle w:val="LO-normal"/>
              <w:shd w:val="clear" w:color="auto" w:fill="FFFFFF"/>
              <w:spacing w:after="15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июля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000000"/>
                <w:highlight w:val="white"/>
              </w:rPr>
              <w:t>Расчет по страховым взносам за 1 квартал</w:t>
            </w:r>
          </w:p>
          <w:p w:rsidR="00E86BAE" w:rsidRDefault="00E86BAE">
            <w:pPr>
              <w:pStyle w:val="LO-normal"/>
              <w:shd w:val="clear" w:color="auto" w:fill="FFFFFF"/>
              <w:spacing w:after="15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15 мая</w:t>
            </w:r>
          </w:p>
        </w:tc>
      </w:tr>
      <w:tr w:rsidR="00E86BAE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rPr>
                <w:color w:val="000000"/>
                <w:highlight w:val="white"/>
              </w:rPr>
              <w:t xml:space="preserve">Декларация по УСН </w:t>
            </w:r>
            <w:r>
              <w:rPr>
                <w:color w:val="000000"/>
                <w:highlight w:val="white"/>
              </w:rPr>
              <w:t>за 2019 год (ИП на «упрощенке»)</w:t>
            </w:r>
          </w:p>
          <w:p w:rsidR="00E86BAE" w:rsidRDefault="00E86BAE">
            <w:pPr>
              <w:pStyle w:val="LO-normal"/>
              <w:shd w:val="clear" w:color="auto" w:fill="FFFFFF"/>
              <w:spacing w:after="15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AE" w:rsidRDefault="00A244C1">
            <w:pPr>
              <w:pStyle w:val="LO-normal"/>
            </w:pPr>
            <w:r>
              <w:t>30 июля</w:t>
            </w:r>
          </w:p>
        </w:tc>
      </w:tr>
    </w:tbl>
    <w:p w:rsidR="00E86BAE" w:rsidRDefault="00E86BAE">
      <w:pPr>
        <w:pStyle w:val="LO-normal"/>
      </w:pPr>
    </w:p>
    <w:p w:rsidR="00E86BAE" w:rsidRDefault="00A244C1">
      <w:pPr>
        <w:pStyle w:val="LO-normal"/>
        <w:rPr>
          <w:b/>
        </w:rPr>
      </w:pPr>
      <w:r>
        <w:lastRenderedPageBreak/>
        <w:t xml:space="preserve"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</w:t>
      </w:r>
      <w:r>
        <w:t>случаях установленных правительственным постановлением от 22.01.2020 № 35).</w:t>
      </w:r>
    </w:p>
    <w:sectPr w:rsidR="00E86BAE">
      <w:pgSz w:w="16838" w:h="11906"/>
      <w:pgMar w:top="851" w:right="1134" w:bottom="907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E86BAE"/>
    <w:rsid w:val="007F6607"/>
    <w:rsid w:val="009D387F"/>
    <w:rsid w:val="00A244C1"/>
    <w:rsid w:val="00E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a05983ddc36d6d984f3a6deefb134b654ca4ee93/" TargetMode="External"/><Relationship Id="rId26" Type="http://schemas.openxmlformats.org/officeDocument/2006/relationships/hyperlink" Target="http://www.consultant.ru/document/cons_doc_LAW_340775/8b83f1246ec05aebee4d63ea78db441ca08d663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0775/ba649b2f8da8ee779ac6c0c284b00f1dd5cdfb33/" TargetMode="External"/><Relationship Id="rId34" Type="http://schemas.openxmlformats.org/officeDocument/2006/relationships/hyperlink" Target="https://xn--90aifddrld7a.xn--p1ai/novosti/news/v-regionakh-zapustili-goryachie-linii-dlya-podderzhki-biznesa-vo-vremya-pandemii" TargetMode="External"/><Relationship Id="rId7" Type="http://schemas.openxmlformats.org/officeDocument/2006/relationships/hyperlink" Target="http://www.consultant.ru/document/cons_doc_LAW_340775/dcf079ccebe175686975bbc894e728f2b79f4b36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c95bc15ad12ca2426a690bed4ff0b8686fbe62e4/" TargetMode="External"/><Relationship Id="rId25" Type="http://schemas.openxmlformats.org/officeDocument/2006/relationships/hyperlink" Target="http://www.consultant.ru/document/cons_doc_LAW_340775/11a3bc280471b0b5cb33883a15342d67aae01273/" TargetMode="External"/><Relationship Id="rId33" Type="http://schemas.openxmlformats.org/officeDocument/2006/relationships/hyperlink" Target="https://xn--90aifddrld7a.xn--p1ai/anticris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0775/043cf29cea35641bb98fd3760ebe6adb83cea692/" TargetMode="External"/><Relationship Id="rId20" Type="http://schemas.openxmlformats.org/officeDocument/2006/relationships/hyperlink" Target="http://www.consultant.ru/document/cons_doc_LAW_340775/68708653869e2f148e450982ed712c89dac190ae/" TargetMode="External"/><Relationship Id="rId29" Type="http://schemas.openxmlformats.org/officeDocument/2006/relationships/hyperlink" Target="https://service.nalog.ru/covid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775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0775/e13751afb78acf738207da032710e36b3338f742/" TargetMode="External"/><Relationship Id="rId32" Type="http://schemas.openxmlformats.org/officeDocument/2006/relationships/hyperlink" Target="http://www.consultant.ru/document/cons_doc_LAW_348054/" TargetMode="External"/><Relationship Id="rId5" Type="http://schemas.openxmlformats.org/officeDocument/2006/relationships/hyperlink" Target="http://www.tpprf.ru/ru/news/otkrytie-goryachey-linii-dlya-predprinimateley-i350961/" TargetMode="Externa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://www.consultant.ru/document/cons_doc_LAW_340775/814132fea32c1e05278aced91601509a5a89726e/" TargetMode="External"/><Relationship Id="rId28" Type="http://schemas.openxmlformats.org/officeDocument/2006/relationships/hyperlink" Target="http://www.consultant.ru/document/cons_doc_LAW_340775/a05983ddc36d6d984f3a6deefb134b654ca4ee9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2aed36731ce56f3fb9aee44e5ba684ad97d14458/" TargetMode="External"/><Relationship Id="rId31" Type="http://schemas.openxmlformats.org/officeDocument/2006/relationships/hyperlink" Target="https://www.nalog.ru/rn50/business-support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://www.consultant.ru/document/cons_doc_LAW_340775/aa7b9f946bdbfc7db2f24ea5dd7403df4623ad77/" TargetMode="External"/><Relationship Id="rId27" Type="http://schemas.openxmlformats.org/officeDocument/2006/relationships/hyperlink" Target="http://www.consultant.ru/document/cons_doc_LAW_340775/a05983ddc36d6d984f3a6deefb134b654ca4ee93/" TargetMode="External"/><Relationship Id="rId30" Type="http://schemas.openxmlformats.org/officeDocument/2006/relationships/hyperlink" Target="https://msp.economy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admin-eco2</cp:lastModifiedBy>
  <cp:revision>2</cp:revision>
  <dcterms:created xsi:type="dcterms:W3CDTF">2020-04-14T02:33:00Z</dcterms:created>
  <dcterms:modified xsi:type="dcterms:W3CDTF">2020-04-14T02:33:00Z</dcterms:modified>
  <dc:language>ru-RU</dc:language>
</cp:coreProperties>
</file>