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Число безработных превышает количество субъектов бизнеса в Забайкалье почти на 11 тысяч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состоянию на август 2020-го года в Забайкальском крае 24 367 субъектов малого и среднего предпринимательства, количество же безработных составляет 35 365 человек. Таким образом, количество потенциальных работодателей в сфере бизнеса на 10 998 меньше числа потенциальных работников.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Согласно данным Единого государственного реестра субъектов МСП, количество бизнеса в Забайкалье с начала года уменьшилось на 4 %. Так, если на январь 2020-го субъектов малого и среднего предпринимательства значилось 25350, то по состоянию на август их стало меньше на 983 – 24367.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При этом, как сообщили в Министерстве социальной защиты региона, в Забайкалье на 19 августа 35 365 безработных, уровень безработицы составляет 6,7 % от общего числа рабочей силы, на 1 марта он был всего 1,2 %.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Таким образом, кроме того, что растет уровень безработицы, в регионе стремительно уменьшается количество субъектов бизнеса.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Комментируя данные показатели, Виктория Бессонова делится результатами опроса предпринимателей, проводимого экспертным центром Уполномоченного по защите прав предпринимателей. Так, основными трудностями, с которыми столкнулся бизнес в период пандемии, предприниматели назвали невозможность платить заработную плату сотрудниками и налоги с фонда оплаты труда.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Это и привело к высвобождению работников и к востребованности мер господдержки, которые можно получить, только если у человека есть статус безработного. Таким образом, результаты исследования демонстрируют его достоверность, - отметила бизнес-защитник.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по словам Виктории Бессоновой, несмотря на различные меры поддержки, разделение предпринимателей на виды «пострадавший/непострадавший» по ОКВЭД было и остается принципиально неправильным. По мнению бизнес-омбудсмена, та часть, которая ушла из бизнеса –  это в том числе те, кто не смог воспользоваться мерами поддержки, потому что их ОКВЭД не попал в Перечень отраслей, пострадавших от пандемии.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>- «Как отмечает Борис Титов, основная проблема сейчас состоит в том, чтобы понять, как вернуться к докризисным объемам оборота. Я поддерживаю его позицию и в том, что помимо точечного стимулирования потребительского спроса, нужна более активная политика государства по созданию рабочих мест в отраслях экономики.</w:t>
      </w:r>
      <w:r>
        <w:rPr>
          <w:color w:val="000000"/>
        </w:rPr>
        <w:t> </w:t>
      </w:r>
      <w:r>
        <w:rPr>
          <w:i/>
          <w:iCs/>
          <w:color w:val="000000"/>
          <w:sz w:val="28"/>
          <w:szCs w:val="28"/>
        </w:rPr>
        <w:t>Это должно быть «красной нитью» в плане по восстановлению экономики, но пока иная картина.</w:t>
      </w:r>
      <w:r>
        <w:rPr>
          <w:color w:val="000000"/>
        </w:rPr>
        <w:t> 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sz w:val="28"/>
          <w:szCs w:val="28"/>
        </w:rPr>
        <w:t xml:space="preserve">ак показывают последние результаты опроса бизнеса, более половины </w:t>
      </w:r>
      <w:proofErr w:type="gramStart"/>
      <w:r>
        <w:rPr>
          <w:i/>
          <w:iCs/>
          <w:color w:val="000000"/>
          <w:sz w:val="28"/>
          <w:szCs w:val="28"/>
        </w:rPr>
        <w:t>опрошенных</w:t>
      </w:r>
      <w:proofErr w:type="gramEnd"/>
      <w:r>
        <w:rPr>
          <w:i/>
          <w:iCs/>
          <w:color w:val="000000"/>
          <w:sz w:val="28"/>
          <w:szCs w:val="28"/>
        </w:rPr>
        <w:t xml:space="preserve"> оценивают действия федерального правительства по поддержке бизнеса либо отрицательно, либо отмечают, что правительство живет своей жизнью, а бизнес и экономика совершенно другой», - подчеркнула Бессонова.</w:t>
      </w:r>
    </w:p>
    <w:p w:rsidR="00E11983" w:rsidRDefault="00E11983" w:rsidP="00E11983">
      <w:pPr>
        <w:pStyle w:val="fa3bf355b565ff2egmail-b-articletext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сентябре Правительство России будет обсуждать новый пакет мер по восстановлению экономического роста и Экспертный центр при Уполномоченном планирует активно использовать результаты опросов при отработке предложений в план.</w:t>
      </w:r>
    </w:p>
    <w:p w:rsidR="006226E2" w:rsidRDefault="006226E2">
      <w:bookmarkStart w:id="0" w:name="_GoBack"/>
      <w:bookmarkEnd w:id="0"/>
    </w:p>
    <w:sectPr w:rsidR="006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7"/>
    <w:rsid w:val="00331C77"/>
    <w:rsid w:val="006226E2"/>
    <w:rsid w:val="00E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3bf355b565ff2egmail-b-articletext">
    <w:name w:val="fa3bf355b565ff2egmail-b-articletext"/>
    <w:basedOn w:val="a"/>
    <w:rsid w:val="00E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3bf355b565ff2egmail-b-articletext">
    <w:name w:val="fa3bf355b565ff2egmail-b-articletext"/>
    <w:basedOn w:val="a"/>
    <w:rsid w:val="00E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2020-08-25T04:21:00Z</dcterms:created>
  <dcterms:modified xsi:type="dcterms:W3CDTF">2020-08-25T04:21:00Z</dcterms:modified>
</cp:coreProperties>
</file>